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243" w:rsidRDefault="006D1243" w:rsidP="006D1243">
      <w:pPr>
        <w:jc w:val="both"/>
        <w:rPr>
          <w:b/>
        </w:rPr>
      </w:pPr>
      <w:bookmarkStart w:id="0" w:name="Q_418"/>
      <w:bookmarkEnd w:id="0"/>
      <w:r>
        <w:rPr>
          <w:b/>
        </w:rPr>
        <w:t>41</w:t>
      </w:r>
      <w:r w:rsidR="00316D74">
        <w:rPr>
          <w:b/>
        </w:rPr>
        <w:t>8</w:t>
      </w:r>
    </w:p>
    <w:p w:rsidR="00ED6E0D" w:rsidRPr="006D1243" w:rsidRDefault="006D1243" w:rsidP="00C15549">
      <w:pPr>
        <w:ind w:right="-557"/>
        <w:jc w:val="both"/>
        <w:rPr>
          <w:i/>
        </w:rPr>
      </w:pPr>
      <w:r w:rsidRPr="006D1243">
        <w:rPr>
          <w:b/>
        </w:rPr>
        <w:t>D</w:t>
      </w:r>
      <w:r>
        <w:t xml:space="preserve">.: </w:t>
      </w:r>
      <w:proofErr w:type="spellStart"/>
      <w:r w:rsidR="00316D74" w:rsidRPr="006D1243">
        <w:rPr>
          <w:i/>
        </w:rPr>
        <w:t>Eg</w:t>
      </w:r>
      <w:proofErr w:type="spellEnd"/>
      <w:r w:rsidR="00316D74" w:rsidRPr="006D1243">
        <w:rPr>
          <w:i/>
        </w:rPr>
        <w:t xml:space="preserve">. Prof. </w:t>
      </w:r>
      <w:proofErr w:type="spellStart"/>
      <w:r w:rsidR="00316D74" w:rsidRPr="006D1243">
        <w:rPr>
          <w:i/>
        </w:rPr>
        <w:t>Cicatelli</w:t>
      </w:r>
      <w:proofErr w:type="spellEnd"/>
      <w:r w:rsidR="00316D74" w:rsidRPr="006D1243">
        <w:rPr>
          <w:i/>
        </w:rPr>
        <w:t>, sono un insegnante di Religione in ruolo da 7 anni presso la scuola primaria. Ho letto con interesse il suo articolo «Idoneità: la revoca» (</w:t>
      </w:r>
      <w:proofErr w:type="spellStart"/>
      <w:r w:rsidR="00316D74" w:rsidRPr="006D1243">
        <w:rPr>
          <w:i/>
        </w:rPr>
        <w:t>OdR</w:t>
      </w:r>
      <w:proofErr w:type="spellEnd"/>
      <w:r w:rsidR="00316D74" w:rsidRPr="006D1243">
        <w:rPr>
          <w:i/>
        </w:rPr>
        <w:t xml:space="preserve"> dicembre 2011), però la risposta relativa a «</w:t>
      </w:r>
      <w:bookmarkStart w:id="1" w:name="effetti_revoca"/>
      <w:bookmarkEnd w:id="1"/>
      <w:r w:rsidR="00316D74" w:rsidRPr="006D1243">
        <w:rPr>
          <w:b/>
          <w:i/>
        </w:rPr>
        <w:t>gli effetti della revoca</w:t>
      </w:r>
      <w:r w:rsidR="00316D74" w:rsidRPr="006D1243">
        <w:rPr>
          <w:i/>
        </w:rPr>
        <w:t>» non mi è chiara, perciò La pregherei vi</w:t>
      </w:r>
      <w:r w:rsidR="00316D74" w:rsidRPr="006D1243">
        <w:rPr>
          <w:i/>
        </w:rPr>
        <w:softHyphen/>
        <w:t>vamente di poter chiarire questo mio quesito. In caso di revoca dell'idoneità da parte del vescovo, non aven</w:t>
      </w:r>
      <w:r w:rsidR="00316D74" w:rsidRPr="006D1243">
        <w:rPr>
          <w:i/>
        </w:rPr>
        <w:softHyphen/>
        <w:t>do io il diploma magistrale, e non potendo quindi inse</w:t>
      </w:r>
      <w:r w:rsidR="00316D74" w:rsidRPr="006D1243">
        <w:rPr>
          <w:i/>
        </w:rPr>
        <w:softHyphen/>
        <w:t>gnare un'altra materia, potrei rimanere comunque nel</w:t>
      </w:r>
      <w:r w:rsidR="00316D74" w:rsidRPr="006D1243">
        <w:rPr>
          <w:i/>
        </w:rPr>
        <w:softHyphen/>
        <w:t>la scuola, mantenendo la stessa graduatoria come pri</w:t>
      </w:r>
      <w:r w:rsidR="00316D74" w:rsidRPr="006D1243">
        <w:rPr>
          <w:i/>
        </w:rPr>
        <w:softHyphen/>
        <w:t>ma, da insegnante, anche se dovessi passare in un set</w:t>
      </w:r>
      <w:r w:rsidR="00316D74" w:rsidRPr="006D1243">
        <w:rPr>
          <w:i/>
        </w:rPr>
        <w:softHyphen/>
        <w:t>tore diverso dall'insegnamento, o sarei licenziato del tutto? La pregherei di rispondermi con chiarezza, per</w:t>
      </w:r>
      <w:r w:rsidR="00316D74" w:rsidRPr="006D1243">
        <w:rPr>
          <w:i/>
        </w:rPr>
        <w:softHyphen/>
        <w:t>ché sento tante risposte diverse e contrastanti. La rin</w:t>
      </w:r>
      <w:r w:rsidR="00316D74" w:rsidRPr="006D1243">
        <w:rPr>
          <w:i/>
        </w:rPr>
        <w:softHyphen/>
        <w:t>grazio per la Sua attenzione e la Sua disponibilità.</w:t>
      </w:r>
    </w:p>
    <w:p w:rsidR="006D1243" w:rsidRDefault="006D1243">
      <w:pPr>
        <w:rPr>
          <w:b/>
        </w:rPr>
      </w:pPr>
    </w:p>
    <w:p w:rsidR="00ED6E0D" w:rsidRDefault="006D1243" w:rsidP="00C15549">
      <w:pPr>
        <w:ind w:right="-557"/>
        <w:jc w:val="both"/>
      </w:pPr>
      <w:r w:rsidRPr="006D1243">
        <w:rPr>
          <w:b/>
        </w:rPr>
        <w:t>R</w:t>
      </w:r>
      <w:r>
        <w:t xml:space="preserve">: </w:t>
      </w:r>
      <w:r w:rsidR="00316D74" w:rsidRPr="006D1243">
        <w:t>In caso di revoca I'</w:t>
      </w:r>
      <w:proofErr w:type="spellStart"/>
      <w:r w:rsidR="00316D74" w:rsidRPr="006D1243">
        <w:t>IdR</w:t>
      </w:r>
      <w:proofErr w:type="spellEnd"/>
      <w:r w:rsidR="00316D74" w:rsidRPr="006D1243">
        <w:t xml:space="preserve"> di ruolo viene mantenuto in servizio nell'amministrazione scolastica in una funzio</w:t>
      </w:r>
      <w:r w:rsidR="00316D74" w:rsidRPr="006D1243">
        <w:softHyphen/>
        <w:t>ne compatibile con i titoli di studio posseduti. In man</w:t>
      </w:r>
      <w:r w:rsidR="00316D74" w:rsidRPr="006D1243">
        <w:softHyphen/>
        <w:t>canza di un'abilitazione ad altro insegnamento si può essere destinati a un servizio amministrativo per es</w:t>
      </w:r>
      <w:r w:rsidR="00316D74" w:rsidRPr="006D1243">
        <w:softHyphen/>
        <w:t>sere poi inquadrati nei ruoli corrispondenti.</w:t>
      </w:r>
    </w:p>
    <w:p w:rsidR="006D1243" w:rsidRDefault="006D1243" w:rsidP="006D1243">
      <w:pPr>
        <w:jc w:val="both"/>
      </w:pPr>
    </w:p>
    <w:p w:rsidR="006D1243" w:rsidRDefault="00316D74" w:rsidP="006D1243">
      <w:pPr>
        <w:jc w:val="both"/>
        <w:rPr>
          <w:b/>
        </w:rPr>
      </w:pPr>
      <w:bookmarkStart w:id="2" w:name="Q_419"/>
      <w:bookmarkEnd w:id="2"/>
      <w:r w:rsidRPr="00316D74">
        <w:rPr>
          <w:b/>
        </w:rPr>
        <w:t>419</w:t>
      </w:r>
    </w:p>
    <w:p w:rsidR="00BA0F3F" w:rsidRPr="00C15549" w:rsidRDefault="00BA0F3F" w:rsidP="00BA0F3F">
      <w:pPr>
        <w:rPr>
          <w:i/>
        </w:rPr>
      </w:pPr>
      <w:r>
        <w:rPr>
          <w:b/>
        </w:rPr>
        <w:t xml:space="preserve">D. </w:t>
      </w:r>
      <w:r w:rsidRPr="00C15549">
        <w:rPr>
          <w:i/>
        </w:rPr>
        <w:t xml:space="preserve">Gentile Dottor </w:t>
      </w:r>
      <w:proofErr w:type="spellStart"/>
      <w:r w:rsidRPr="00C15549">
        <w:rPr>
          <w:i/>
        </w:rPr>
        <w:t>Cicatelli</w:t>
      </w:r>
      <w:proofErr w:type="spellEnd"/>
      <w:r w:rsidRPr="00C15549">
        <w:rPr>
          <w:i/>
        </w:rPr>
        <w:t>,</w:t>
      </w:r>
    </w:p>
    <w:p w:rsidR="00BA0F3F" w:rsidRPr="00C15549" w:rsidRDefault="00BA0F3F" w:rsidP="00C15549">
      <w:pPr>
        <w:ind w:right="-557"/>
        <w:jc w:val="both"/>
        <w:rPr>
          <w:i/>
        </w:rPr>
      </w:pPr>
      <w:r w:rsidRPr="00C15549">
        <w:rPr>
          <w:i/>
        </w:rPr>
        <w:t xml:space="preserve">sono una docente di scuola secondaria di primo grado con </w:t>
      </w:r>
      <w:r w:rsidRPr="00C15549">
        <w:rPr>
          <w:b/>
          <w:i/>
        </w:rPr>
        <w:t>incarico su materia alternativa</w:t>
      </w:r>
      <w:r w:rsidRPr="00C15549">
        <w:rPr>
          <w:i/>
        </w:rPr>
        <w:t xml:space="preserve"> alla religione cattolica.</w:t>
      </w:r>
    </w:p>
    <w:p w:rsidR="00BA0F3F" w:rsidRPr="00C15549" w:rsidRDefault="00BA0F3F" w:rsidP="00C15549">
      <w:pPr>
        <w:ind w:right="-557"/>
        <w:jc w:val="both"/>
        <w:rPr>
          <w:i/>
        </w:rPr>
      </w:pPr>
      <w:r w:rsidRPr="00C15549">
        <w:rPr>
          <w:i/>
        </w:rPr>
        <w:t>Ho provato a chiedere se la valutazione che devo formulare per i ragazzi debba essere SUFF-BUONO-DISTINTO-OTTIMO (come fa la collega di religione) o se mi debba adeguare alla valutazione numerica delle altre discipline. La dirigente non ha saputo darmi delucidazioni, la segreteria altrettanto.</w:t>
      </w:r>
    </w:p>
    <w:p w:rsidR="00BA0F3F" w:rsidRPr="00C15549" w:rsidRDefault="00BA0F3F" w:rsidP="00C15549">
      <w:pPr>
        <w:ind w:right="-557"/>
        <w:jc w:val="both"/>
        <w:rPr>
          <w:i/>
        </w:rPr>
      </w:pPr>
      <w:r w:rsidRPr="00C15549">
        <w:rPr>
          <w:i/>
        </w:rPr>
        <w:t>Mi può aiutare? Mi potrebbe anche dare un riferimento legislativo. Ho provato a cercare la risposta in rete, ma le notizie trovate sono alquanto confuse. La ringrazio moltissimo.</w:t>
      </w:r>
    </w:p>
    <w:p w:rsidR="00BA0F3F" w:rsidRPr="00C15549" w:rsidRDefault="00BA0F3F" w:rsidP="00BA0F3F">
      <w:pPr>
        <w:jc w:val="both"/>
        <w:rPr>
          <w:i/>
        </w:rPr>
      </w:pPr>
      <w:r w:rsidRPr="00C15549">
        <w:rPr>
          <w:i/>
        </w:rPr>
        <w:t>E-mail firmata</w:t>
      </w:r>
    </w:p>
    <w:p w:rsidR="00C15549" w:rsidRDefault="00C15549" w:rsidP="00BA0F3F"/>
    <w:p w:rsidR="00BA0F3F" w:rsidRPr="00E9081B" w:rsidRDefault="00C15549" w:rsidP="00C15549">
      <w:pPr>
        <w:ind w:right="-557"/>
        <w:jc w:val="both"/>
      </w:pPr>
      <w:r w:rsidRPr="00C15549">
        <w:rPr>
          <w:b/>
        </w:rPr>
        <w:t>R</w:t>
      </w:r>
      <w:r>
        <w:t xml:space="preserve">.: </w:t>
      </w:r>
      <w:r w:rsidR="00BA0F3F" w:rsidRPr="00E9081B">
        <w:t xml:space="preserve">Tutta la normativa vigente ha sempre assimilato la valutazione dell'attività didattica alternativa a quella dell'Ire. La </w:t>
      </w:r>
      <w:hyperlink r:id="rId4" w:history="1">
        <w:proofErr w:type="spellStart"/>
        <w:r w:rsidR="00BA0F3F" w:rsidRPr="00B812B0">
          <w:rPr>
            <w:rStyle w:val="Collegamentoipertestuale"/>
          </w:rPr>
          <w:t>CM</w:t>
        </w:r>
        <w:proofErr w:type="spellEnd"/>
        <w:r w:rsidR="00BA0F3F" w:rsidRPr="00B812B0">
          <w:rPr>
            <w:rStyle w:val="Collegamentoipertestuale"/>
          </w:rPr>
          <w:t xml:space="preserve"> 1</w:t>
        </w:r>
        <w:r w:rsidR="00BA0F3F" w:rsidRPr="00B812B0">
          <w:rPr>
            <w:rStyle w:val="Collegamentoipertestuale"/>
          </w:rPr>
          <w:t>1</w:t>
        </w:r>
        <w:r w:rsidR="00BA0F3F" w:rsidRPr="00B812B0">
          <w:rPr>
            <w:rStyle w:val="Collegamentoipertestuale"/>
          </w:rPr>
          <w:t>/87</w:t>
        </w:r>
      </w:hyperlink>
      <w:r>
        <w:t xml:space="preserve"> </w:t>
      </w:r>
      <w:r w:rsidR="00BA0F3F" w:rsidRPr="00E9081B">
        <w:t>prevede ad esempio le stesse</w:t>
      </w:r>
      <w:r>
        <w:t xml:space="preserve"> </w:t>
      </w:r>
      <w:r w:rsidR="00BA0F3F" w:rsidRPr="00E9081B">
        <w:t>modalità di compilazione per la scheda di valutazione relativa all'Ire e per quella delle attività alternative (firma del docente e visto del capo d'istituto).</w:t>
      </w:r>
      <w:r>
        <w:t xml:space="preserve"> </w:t>
      </w:r>
      <w:r w:rsidR="00BA0F3F" w:rsidRPr="00E9081B">
        <w:t xml:space="preserve">La </w:t>
      </w:r>
      <w:hyperlink r:id="rId5" w:anchor="Attività_alternative" w:history="1">
        <w:proofErr w:type="spellStart"/>
        <w:r w:rsidR="00BA0F3F" w:rsidRPr="00DF3D4F">
          <w:rPr>
            <w:rStyle w:val="Collegamentoipertestuale"/>
          </w:rPr>
          <w:t>CM</w:t>
        </w:r>
        <w:proofErr w:type="spellEnd"/>
        <w:r w:rsidR="00BA0F3F" w:rsidRPr="00DF3D4F">
          <w:rPr>
            <w:rStyle w:val="Collegamentoipertestuale"/>
          </w:rPr>
          <w:t xml:space="preserve"> 316/87</w:t>
        </w:r>
      </w:hyperlink>
      <w:r w:rsidR="00BA0F3F" w:rsidRPr="00E9081B">
        <w:t xml:space="preserve"> prevede gli stessi diritti e doveri per gli insegnanti</w:t>
      </w:r>
      <w:r>
        <w:t xml:space="preserve"> </w:t>
      </w:r>
      <w:r w:rsidR="00BA0F3F" w:rsidRPr="00E9081B">
        <w:t xml:space="preserve">di attività alternativa e per quelli di </w:t>
      </w:r>
      <w:proofErr w:type="spellStart"/>
      <w:r w:rsidR="00BA0F3F" w:rsidRPr="00E9081B">
        <w:t>Irc</w:t>
      </w:r>
      <w:proofErr w:type="spellEnd"/>
      <w:r w:rsidR="00BA0F3F" w:rsidRPr="00E9081B">
        <w:t xml:space="preserve">. Analogamente </w:t>
      </w:r>
      <w:bookmarkStart w:id="3" w:name="identità_valutazione_irc_att_alt"/>
      <w:bookmarkEnd w:id="3"/>
      <w:r w:rsidR="00BA0F3F" w:rsidRPr="00B812B0">
        <w:rPr>
          <w:b/>
        </w:rPr>
        <w:t xml:space="preserve">è prevista </w:t>
      </w:r>
      <w:hyperlink r:id="rId6" w:anchor="Credito_scolastico_IRC" w:history="1">
        <w:r w:rsidR="00BA0F3F" w:rsidRPr="00DF3D4F">
          <w:rPr>
            <w:rStyle w:val="Collegamentoipertestuale"/>
            <w:b/>
          </w:rPr>
          <w:t xml:space="preserve">identità di valutazione tra </w:t>
        </w:r>
        <w:proofErr w:type="spellStart"/>
        <w:r w:rsidR="00BA0F3F" w:rsidRPr="00DF3D4F">
          <w:rPr>
            <w:rStyle w:val="Collegamentoipertestuale"/>
            <w:b/>
          </w:rPr>
          <w:t>Irc</w:t>
        </w:r>
        <w:proofErr w:type="spellEnd"/>
      </w:hyperlink>
      <w:r w:rsidR="00BA0F3F" w:rsidRPr="00B812B0">
        <w:rPr>
          <w:b/>
        </w:rPr>
        <w:t xml:space="preserve"> e </w:t>
      </w:r>
      <w:hyperlink r:id="rId7" w:anchor="Credito_scolastico_Attività_alter" w:history="1">
        <w:r w:rsidR="00BA0F3F" w:rsidRPr="00DF3D4F">
          <w:rPr>
            <w:rStyle w:val="Collegamentoipertestuale"/>
            <w:b/>
          </w:rPr>
          <w:t>attivi</w:t>
        </w:r>
        <w:r w:rsidR="00BA0F3F" w:rsidRPr="00DF3D4F">
          <w:rPr>
            <w:rStyle w:val="Collegamentoipertestuale"/>
            <w:b/>
          </w:rPr>
          <w:t>t</w:t>
        </w:r>
        <w:r w:rsidR="00BA0F3F" w:rsidRPr="00DF3D4F">
          <w:rPr>
            <w:rStyle w:val="Collegamentoipertestuale"/>
            <w:b/>
          </w:rPr>
          <w:t>à alternativa</w:t>
        </w:r>
      </w:hyperlink>
      <w:r w:rsidR="00BA0F3F" w:rsidRPr="00E9081B">
        <w:t xml:space="preserve"> dalle ordinanze ministeriali che regolano gli esami di stato nella scuola secondaria superiore (cfr. da ultimo </w:t>
      </w:r>
      <w:hyperlink r:id="rId8" w:history="1">
        <w:r w:rsidR="00BA0F3F" w:rsidRPr="00DF3D4F">
          <w:rPr>
            <w:rStyle w:val="Collegamentoipertestuale"/>
          </w:rPr>
          <w:t>OM 42/11, art. 8).</w:t>
        </w:r>
      </w:hyperlink>
      <w:r w:rsidR="00BA0F3F" w:rsidRPr="00E9081B">
        <w:t xml:space="preserve"> Anche se l'identità di trattamento si riferisce in genere agli aspetti formali, sembra</w:t>
      </w:r>
      <w:r>
        <w:t xml:space="preserve"> evidente che si debba adottare la medesima scala di valutazione sia per l’</w:t>
      </w:r>
      <w:proofErr w:type="spellStart"/>
      <w:r>
        <w:t>Irc</w:t>
      </w:r>
      <w:proofErr w:type="spellEnd"/>
      <w:r>
        <w:t xml:space="preserve"> che per l’attività alternativa</w:t>
      </w:r>
    </w:p>
    <w:p w:rsidR="00BA0F3F" w:rsidRPr="00BA0F3F" w:rsidRDefault="00BA0F3F" w:rsidP="00C15549">
      <w:pPr>
        <w:jc w:val="both"/>
      </w:pPr>
    </w:p>
    <w:sectPr w:rsidR="00BA0F3F" w:rsidRPr="00BA0F3F" w:rsidSect="00ED6E0D">
      <w:pgSz w:w="12240" w:h="15840"/>
      <w:pgMar w:top="1417" w:right="1740" w:bottom="111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bFontBySize/>
    <w:footnoteLayoutLikeWW8/>
    <w:shapeLayoutLikeWW8/>
    <w:alignTablesRowByRow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1243"/>
    <w:rsid w:val="000E766B"/>
    <w:rsid w:val="00261796"/>
    <w:rsid w:val="00316D74"/>
    <w:rsid w:val="006D1243"/>
    <w:rsid w:val="00B812B0"/>
    <w:rsid w:val="00BA0F3F"/>
    <w:rsid w:val="00C15549"/>
    <w:rsid w:val="00DF3D4F"/>
    <w:rsid w:val="00ED6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6E0D"/>
    <w:pPr>
      <w:widowControl w:val="0"/>
      <w:autoSpaceDE w:val="0"/>
      <w:autoSpaceDN w:val="0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812B0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812B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TESTI%20DI%20LEGGI%20E%20CIRCOLARI/O%20M%2042%20del%206%20maggio%202011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../TESTI%20DI%20LEGGI%20E%20CIRCOLARI/O%20M%2042%20del%206%20maggio%202011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../TESTI%20DI%20LEGGI%20E%20CIRCOLARI/O%20M%2042%20del%206%20maggio%202011.docx" TargetMode="External"/><Relationship Id="rId5" Type="http://schemas.openxmlformats.org/officeDocument/2006/relationships/hyperlink" Target="../TESTI%20DI%20LEGGI%20E%20CIRCOLARI/Cir%20Gab%2028-10-1987%20-%20n%20316.doc" TargetMode="External"/><Relationship Id="rId10" Type="http://schemas.openxmlformats.org/officeDocument/2006/relationships/theme" Target="theme/theme1.xml"/><Relationship Id="rId4" Type="http://schemas.openxmlformats.org/officeDocument/2006/relationships/hyperlink" Target="../TESTI%20DI%20LEGGI%20E%20CIRCOLARI/Cir%20Gab%2021-01-1987%20-%20n%2011.do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397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 </dc:creator>
  <cp:keywords/>
  <dc:description/>
  <cp:lastModifiedBy>Free</cp:lastModifiedBy>
  <cp:revision>8</cp:revision>
  <dcterms:created xsi:type="dcterms:W3CDTF">2012-03-31T16:26:00Z</dcterms:created>
  <dcterms:modified xsi:type="dcterms:W3CDTF">2012-03-31T17:22:00Z</dcterms:modified>
</cp:coreProperties>
</file>