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537" w:rsidRPr="00F12537" w:rsidRDefault="00F12537" w:rsidP="00F12537">
      <w:pPr>
        <w:jc w:val="center"/>
        <w:rPr>
          <w:b/>
          <w:color w:val="4D4A4A"/>
          <w:shd w:val="clear" w:color="auto" w:fill="EFEFEF"/>
        </w:rPr>
      </w:pPr>
      <w:r w:rsidRPr="00F12537">
        <w:rPr>
          <w:b/>
          <w:color w:val="4D4A4A"/>
          <w:shd w:val="clear" w:color="auto" w:fill="EFEFEF"/>
        </w:rPr>
        <w:t>SCUOLE NON STATALI</w:t>
      </w:r>
    </w:p>
    <w:p w:rsidR="00F12537" w:rsidRDefault="00F12537">
      <w:pPr>
        <w:rPr>
          <w:rFonts w:ascii="Verdana" w:hAnsi="Verdana"/>
          <w:color w:val="4D4A4A"/>
          <w:sz w:val="21"/>
          <w:szCs w:val="21"/>
          <w:shd w:val="clear" w:color="auto" w:fill="EFEFEF"/>
        </w:rPr>
      </w:pPr>
    </w:p>
    <w:p w:rsidR="00751544" w:rsidRDefault="00751544" w:rsidP="00751544">
      <w:r>
        <w:rPr>
          <w:rFonts w:ascii="Verdana" w:hAnsi="Verdana"/>
          <w:color w:val="4D4A4A"/>
          <w:sz w:val="21"/>
          <w:szCs w:val="21"/>
          <w:shd w:val="clear" w:color="auto" w:fill="EFEFEF"/>
        </w:rPr>
        <w:t>Ti copio ed incollo dal sito delle scuole cattoliche italiane:</w:t>
      </w:r>
      <w:r>
        <w:rPr>
          <w:rFonts w:ascii="Verdana" w:hAnsi="Verdana"/>
          <w:color w:val="4D4A4A"/>
          <w:sz w:val="21"/>
          <w:szCs w:val="21"/>
        </w:rPr>
        <w:br/>
      </w:r>
      <w:r>
        <w:rPr>
          <w:rFonts w:ascii="Verdana" w:hAnsi="Verdana"/>
          <w:color w:val="4D4A4A"/>
          <w:sz w:val="21"/>
          <w:szCs w:val="21"/>
          <w:shd w:val="clear" w:color="auto" w:fill="EFEFEF"/>
        </w:rPr>
        <w:t>legalmente riconosciuta: è la scuola privata legalmente riconosciuta di I e II grado, in grado di rilasciare titoli di studio con valore legale come quella statale. In questa tipologia di scuola "paritaria" il riconoscimento legale si ottiene una sola volta, definitivamente. Per scuole in possesso di riconoscimento legale, al di là della specifica dizione legislativa, si intendono le scuole seguenti: 1) scuole secondarie pareggiate o legalmente riconosciute (medie e superiori), 2) scuole elementari parificate, 3) scuole materne autorizzate.</w:t>
      </w:r>
      <w:r>
        <w:rPr>
          <w:rFonts w:ascii="Verdana" w:hAnsi="Verdana"/>
          <w:color w:val="4D4A4A"/>
          <w:sz w:val="21"/>
          <w:szCs w:val="21"/>
        </w:rPr>
        <w:br/>
      </w:r>
      <w:r>
        <w:rPr>
          <w:rFonts w:ascii="Verdana" w:hAnsi="Verdana"/>
          <w:color w:val="4D4A4A"/>
          <w:sz w:val="21"/>
          <w:szCs w:val="21"/>
        </w:rPr>
        <w:br/>
      </w:r>
      <w:r>
        <w:rPr>
          <w:rFonts w:ascii="Verdana" w:hAnsi="Verdana"/>
          <w:color w:val="4D4A4A"/>
          <w:sz w:val="21"/>
          <w:szCs w:val="21"/>
          <w:shd w:val="clear" w:color="auto" w:fill="EFEFEF"/>
        </w:rPr>
        <w:t>• paritaria: sono istituti non statali, compresi quelli degli enti locali, che rispettano gli obiettivi e gli standard fissati dal sistema pubblico di istruzione, impegnandosi a elaborare un progetto formativo in armonia con la Costituzione e un piano dell'offerta formativa conforme all'ordinamento scolastico.</w:t>
      </w:r>
      <w:r>
        <w:rPr>
          <w:rFonts w:ascii="Verdana" w:hAnsi="Verdana"/>
          <w:color w:val="4D4A4A"/>
          <w:sz w:val="21"/>
          <w:szCs w:val="21"/>
        </w:rPr>
        <w:br/>
      </w:r>
      <w:r>
        <w:rPr>
          <w:rFonts w:ascii="Verdana" w:hAnsi="Verdana"/>
          <w:color w:val="4D4A4A"/>
          <w:sz w:val="21"/>
          <w:szCs w:val="21"/>
        </w:rPr>
        <w:br/>
      </w:r>
      <w:r>
        <w:rPr>
          <w:rFonts w:ascii="Verdana" w:hAnsi="Verdana"/>
          <w:color w:val="4D4A4A"/>
          <w:sz w:val="21"/>
          <w:szCs w:val="21"/>
          <w:shd w:val="clear" w:color="auto" w:fill="EFEFEF"/>
        </w:rPr>
        <w:t>• parificata: è la scuola elementare che ottiene il riconoscimento, anno dopo anno, attraverso una convenzione con lo Stato o gli Enti locali.</w:t>
      </w:r>
      <w:r>
        <w:rPr>
          <w:rFonts w:ascii="Verdana" w:hAnsi="Verdana"/>
          <w:color w:val="4D4A4A"/>
          <w:sz w:val="21"/>
          <w:szCs w:val="21"/>
        </w:rPr>
        <w:br/>
      </w:r>
      <w:r>
        <w:rPr>
          <w:rFonts w:ascii="Verdana" w:hAnsi="Verdana"/>
          <w:color w:val="4D4A4A"/>
          <w:sz w:val="21"/>
          <w:szCs w:val="21"/>
        </w:rPr>
        <w:br/>
      </w:r>
      <w:r>
        <w:rPr>
          <w:rFonts w:ascii="Verdana" w:hAnsi="Verdana"/>
          <w:color w:val="4D4A4A"/>
          <w:sz w:val="21"/>
          <w:szCs w:val="21"/>
          <w:shd w:val="clear" w:color="auto" w:fill="EFEFEF"/>
        </w:rPr>
        <w:t>• autorizzata: è la scuola materna che ottiene l'autorizzazione da parte del dirigente scolastico pubblico competente per il territorio.</w:t>
      </w:r>
      <w:r>
        <w:rPr>
          <w:rFonts w:ascii="Verdana" w:hAnsi="Verdana"/>
          <w:color w:val="4D4A4A"/>
          <w:sz w:val="21"/>
          <w:szCs w:val="21"/>
        </w:rPr>
        <w:br/>
      </w:r>
      <w:r>
        <w:rPr>
          <w:rFonts w:ascii="Verdana" w:hAnsi="Verdana"/>
          <w:color w:val="4D4A4A"/>
          <w:sz w:val="21"/>
          <w:szCs w:val="21"/>
        </w:rPr>
        <w:br/>
      </w:r>
      <w:r>
        <w:rPr>
          <w:rFonts w:ascii="Verdana" w:hAnsi="Verdana"/>
          <w:color w:val="4D4A4A"/>
          <w:sz w:val="21"/>
          <w:szCs w:val="21"/>
          <w:shd w:val="clear" w:color="auto" w:fill="EFEFEF"/>
        </w:rPr>
        <w:t>• pareggiata: è la scuola che rilascia un titolo di studio con valore legale, gestita da un ente pubblico territoriale (Regione, Provincia, Comune) o da un ente ecclesiastico.</w:t>
      </w:r>
      <w:r>
        <w:rPr>
          <w:rStyle w:val="apple-converted-space"/>
          <w:rFonts w:ascii="Verdana" w:hAnsi="Verdana"/>
          <w:color w:val="4D4A4A"/>
          <w:sz w:val="21"/>
          <w:szCs w:val="21"/>
          <w:shd w:val="clear" w:color="auto" w:fill="EFEFEF"/>
        </w:rPr>
        <w:t> </w:t>
      </w:r>
      <w:r>
        <w:rPr>
          <w:rFonts w:ascii="Verdana" w:hAnsi="Verdana"/>
          <w:color w:val="4D4A4A"/>
          <w:sz w:val="21"/>
          <w:szCs w:val="21"/>
        </w:rPr>
        <w:br/>
      </w:r>
      <w:r>
        <w:rPr>
          <w:rFonts w:ascii="Verdana" w:hAnsi="Verdana"/>
          <w:color w:val="4D4A4A"/>
          <w:sz w:val="21"/>
          <w:szCs w:val="21"/>
        </w:rPr>
        <w:br/>
      </w:r>
    </w:p>
    <w:p w:rsidR="004C7836" w:rsidRDefault="00751544" w:rsidP="00CE4A1E">
      <w:pPr>
        <w:tabs>
          <w:tab w:val="left" w:pos="900"/>
          <w:tab w:val="left" w:pos="3420"/>
        </w:tabs>
      </w:pPr>
      <w:r>
        <w:tab/>
      </w:r>
    </w:p>
    <w:p w:rsidR="00751544" w:rsidRDefault="00751544" w:rsidP="00751544">
      <w:pPr>
        <w:tabs>
          <w:tab w:val="left" w:pos="3420"/>
        </w:tabs>
      </w:pPr>
    </w:p>
    <w:tbl>
      <w:tblPr>
        <w:tblW w:w="5000" w:type="pct"/>
        <w:tblCellSpacing w:w="0" w:type="dxa"/>
        <w:tblCellMar>
          <w:left w:w="0" w:type="dxa"/>
          <w:right w:w="0" w:type="dxa"/>
        </w:tblCellMar>
        <w:tblLook w:val="04A0"/>
      </w:tblPr>
      <w:tblGrid>
        <w:gridCol w:w="9627"/>
        <w:gridCol w:w="11"/>
      </w:tblGrid>
      <w:tr w:rsidR="00751544" w:rsidRPr="00751544" w:rsidTr="00751544">
        <w:trPr>
          <w:tblCellSpacing w:w="0" w:type="dxa"/>
        </w:trPr>
        <w:tc>
          <w:tcPr>
            <w:tcW w:w="0" w:type="auto"/>
            <w:vAlign w:val="center"/>
            <w:hideMark/>
          </w:tcPr>
          <w:p w:rsidR="00751544" w:rsidRPr="00751544" w:rsidRDefault="00751544" w:rsidP="00751544">
            <w:pPr>
              <w:jc w:val="left"/>
              <w:rPr>
                <w:rFonts w:ascii="Verdana" w:eastAsia="Times New Roman" w:hAnsi="Verdana"/>
                <w:color w:val="4D4A4A"/>
                <w:sz w:val="27"/>
                <w:szCs w:val="27"/>
                <w:lang w:eastAsia="it-IT"/>
              </w:rPr>
            </w:pPr>
            <w:r w:rsidRPr="00751544">
              <w:rPr>
                <w:rFonts w:ascii="Verdana" w:eastAsia="Times New Roman" w:hAnsi="Verdana"/>
                <w:color w:val="4D4A4A"/>
                <w:sz w:val="18"/>
                <w:lang w:eastAsia="it-IT"/>
              </w:rPr>
              <w:t>Oggetto: Re: differenza tra scuola paritaria e parificata   </w:t>
            </w:r>
            <w:r>
              <w:rPr>
                <w:rFonts w:ascii="Verdana" w:eastAsia="Times New Roman" w:hAnsi="Verdana"/>
                <w:noProof/>
                <w:color w:val="4D4A4A"/>
                <w:sz w:val="18"/>
                <w:szCs w:val="18"/>
                <w:lang w:eastAsia="it-IT"/>
              </w:rPr>
              <w:drawing>
                <wp:inline distT="0" distB="0" distL="0" distR="0">
                  <wp:extent cx="9525" cy="9525"/>
                  <wp:effectExtent l="0" t="0" r="0" b="0"/>
                  <wp:docPr id="1" name="Immagine 1" descr="https://illiweb.com/fa/empt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lliweb.com/fa/empty.gif"/>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proofErr w:type="spellStart"/>
            <w:r w:rsidRPr="00751544">
              <w:rPr>
                <w:rFonts w:ascii="Verdana" w:eastAsia="Times New Roman" w:hAnsi="Verdana"/>
                <w:color w:val="4D4A4A"/>
                <w:sz w:val="18"/>
                <w:lang w:eastAsia="it-IT"/>
              </w:rPr>
              <w:t>Ven</w:t>
            </w:r>
            <w:proofErr w:type="spellEnd"/>
            <w:r w:rsidRPr="00751544">
              <w:rPr>
                <w:rFonts w:ascii="Verdana" w:eastAsia="Times New Roman" w:hAnsi="Verdana"/>
                <w:color w:val="4D4A4A"/>
                <w:sz w:val="18"/>
                <w:lang w:eastAsia="it-IT"/>
              </w:rPr>
              <w:t xml:space="preserve"> Set 14, 2012 12:19 </w:t>
            </w:r>
            <w:proofErr w:type="spellStart"/>
            <w:r w:rsidRPr="00751544">
              <w:rPr>
                <w:rFonts w:ascii="Verdana" w:eastAsia="Times New Roman" w:hAnsi="Verdana"/>
                <w:color w:val="4D4A4A"/>
                <w:sz w:val="18"/>
                <w:lang w:eastAsia="it-IT"/>
              </w:rPr>
              <w:t>am</w:t>
            </w:r>
            <w:proofErr w:type="spellEnd"/>
          </w:p>
        </w:tc>
        <w:tc>
          <w:tcPr>
            <w:tcW w:w="0" w:type="auto"/>
            <w:noWrap/>
            <w:hideMark/>
          </w:tcPr>
          <w:p w:rsidR="00751544" w:rsidRPr="00751544" w:rsidRDefault="00751544" w:rsidP="00751544">
            <w:pPr>
              <w:jc w:val="right"/>
              <w:rPr>
                <w:rFonts w:ascii="Verdana" w:eastAsia="Times New Roman" w:hAnsi="Verdana"/>
                <w:color w:val="4D4A4A"/>
                <w:sz w:val="27"/>
                <w:szCs w:val="27"/>
                <w:lang w:eastAsia="it-IT"/>
              </w:rPr>
            </w:pPr>
          </w:p>
        </w:tc>
      </w:tr>
      <w:tr w:rsidR="00751544" w:rsidRPr="00751544" w:rsidTr="00751544">
        <w:trPr>
          <w:tblCellSpacing w:w="0" w:type="dxa"/>
        </w:trPr>
        <w:tc>
          <w:tcPr>
            <w:tcW w:w="0" w:type="auto"/>
            <w:gridSpan w:val="2"/>
            <w:vAlign w:val="center"/>
            <w:hideMark/>
          </w:tcPr>
          <w:p w:rsidR="00751544" w:rsidRPr="00751544" w:rsidRDefault="003823C2" w:rsidP="00751544">
            <w:pPr>
              <w:jc w:val="left"/>
              <w:rPr>
                <w:rFonts w:ascii="Verdana" w:eastAsia="Times New Roman" w:hAnsi="Verdana"/>
                <w:color w:val="4D4A4A"/>
                <w:sz w:val="27"/>
                <w:szCs w:val="27"/>
                <w:lang w:eastAsia="it-IT"/>
              </w:rPr>
            </w:pPr>
            <w:r w:rsidRPr="003823C2">
              <w:rPr>
                <w:rFonts w:ascii="Verdana" w:eastAsia="Times New Roman" w:hAnsi="Verdana"/>
                <w:color w:val="4D4A4A"/>
                <w:sz w:val="27"/>
                <w:szCs w:val="27"/>
                <w:lang w:eastAsia="it-IT"/>
              </w:rPr>
              <w:pict>
                <v:rect id="_x0000_i1025" style="width:0;height:0" o:hralign="center" o:hrstd="t" o:hr="t" fillcolor="#a0a0a0" stroked="f"/>
              </w:pict>
            </w:r>
          </w:p>
        </w:tc>
      </w:tr>
      <w:tr w:rsidR="00751544" w:rsidRPr="00751544" w:rsidTr="00751544">
        <w:trPr>
          <w:tblCellSpacing w:w="0" w:type="dxa"/>
        </w:trPr>
        <w:tc>
          <w:tcPr>
            <w:tcW w:w="0" w:type="auto"/>
            <w:gridSpan w:val="2"/>
            <w:vAlign w:val="center"/>
            <w:hideMark/>
          </w:tcPr>
          <w:p w:rsidR="00751544" w:rsidRPr="00751544" w:rsidRDefault="00751544" w:rsidP="00751544">
            <w:pPr>
              <w:spacing w:line="270" w:lineRule="atLeast"/>
              <w:jc w:val="left"/>
              <w:rPr>
                <w:rFonts w:ascii="Verdana" w:eastAsia="Times New Roman" w:hAnsi="Verdana"/>
                <w:color w:val="4D4A4A"/>
                <w:sz w:val="21"/>
                <w:szCs w:val="21"/>
                <w:lang w:eastAsia="it-IT"/>
              </w:rPr>
            </w:pPr>
            <w:r w:rsidRPr="00751544">
              <w:rPr>
                <w:rFonts w:ascii="Verdana" w:eastAsia="Times New Roman" w:hAnsi="Verdana"/>
                <w:color w:val="4D4A4A"/>
                <w:sz w:val="21"/>
                <w:szCs w:val="21"/>
                <w:lang w:eastAsia="it-IT"/>
              </w:rPr>
              <w:t>Non so se sia attendibile, ma:</w:t>
            </w:r>
            <w:r w:rsidRPr="00751544">
              <w:rPr>
                <w:rFonts w:ascii="Verdana" w:eastAsia="Times New Roman" w:hAnsi="Verdana"/>
                <w:color w:val="4D4A4A"/>
                <w:sz w:val="21"/>
                <w:szCs w:val="21"/>
                <w:lang w:eastAsia="it-IT"/>
              </w:rPr>
              <w:br/>
            </w:r>
            <w:r w:rsidRPr="00751544">
              <w:rPr>
                <w:rFonts w:ascii="Verdana" w:eastAsia="Times New Roman" w:hAnsi="Verdana"/>
                <w:color w:val="4D4A4A"/>
                <w:sz w:val="21"/>
                <w:szCs w:val="21"/>
                <w:lang w:eastAsia="it-IT"/>
              </w:rPr>
              <w:br/>
              <w:t>"Esistono differenti tipologie di scuole private riconosciute dal ministero dell'istruzione e può essere complicato districarsi tra i molteplici termini usati per distinguerle in modo corretto. Ecco in sintesi come si suddividono le suole private:</w:t>
            </w:r>
            <w:r w:rsidRPr="00751544">
              <w:rPr>
                <w:rFonts w:ascii="Verdana" w:eastAsia="Times New Roman" w:hAnsi="Verdana"/>
                <w:color w:val="4D4A4A"/>
                <w:sz w:val="21"/>
                <w:szCs w:val="21"/>
                <w:lang w:eastAsia="it-IT"/>
              </w:rPr>
              <w:br/>
            </w:r>
            <w:r w:rsidRPr="00751544">
              <w:rPr>
                <w:rFonts w:ascii="Verdana" w:eastAsia="Times New Roman" w:hAnsi="Verdana"/>
                <w:color w:val="4D4A4A"/>
                <w:sz w:val="21"/>
                <w:szCs w:val="21"/>
                <w:lang w:eastAsia="it-IT"/>
              </w:rPr>
              <w:br/>
              <w:t>• legalmente riconosciuta: è la scuola privata legalmente riconosciuta di I e II grado, in grado di rilasciare titoli di studio con valore legale come quella statale. In questa tipologia di scuola "paritaria" il riconoscimento legale si ottiene una sola volta, definitivamente. Per scuole in possesso di riconoscimento legale, al di là della specifica dizione legislativa, si intendono le scuole seguenti: 1) scuole secondarie pareggiate o legalmente riconosciute (medie e superiori), 2) scuole elementari parificate, 3) scuole materne autorizzate.</w:t>
            </w:r>
            <w:r w:rsidRPr="00751544">
              <w:rPr>
                <w:rFonts w:ascii="Verdana" w:eastAsia="Times New Roman" w:hAnsi="Verdana"/>
                <w:color w:val="4D4A4A"/>
                <w:sz w:val="21"/>
                <w:szCs w:val="21"/>
                <w:lang w:eastAsia="it-IT"/>
              </w:rPr>
              <w:br/>
            </w:r>
            <w:r w:rsidRPr="00751544">
              <w:rPr>
                <w:rFonts w:ascii="Verdana" w:eastAsia="Times New Roman" w:hAnsi="Verdana"/>
                <w:color w:val="4D4A4A"/>
                <w:sz w:val="21"/>
                <w:szCs w:val="21"/>
                <w:lang w:eastAsia="it-IT"/>
              </w:rPr>
              <w:br/>
              <w:t>• paritaria: sono istituti non statali, compresi quelli degli enti locali, che rispettano gli obiettivi e gli standard fissati dal sistema pubblico di istruzione, impegnandosi a elaborare un progetto formativo in armonia con la Costituzione e un piano dell'offerta formativa conforme all'ordinamento scolastico.</w:t>
            </w:r>
            <w:r w:rsidRPr="00751544">
              <w:rPr>
                <w:rFonts w:ascii="Verdana" w:eastAsia="Times New Roman" w:hAnsi="Verdana"/>
                <w:color w:val="4D4A4A"/>
                <w:sz w:val="21"/>
                <w:szCs w:val="21"/>
                <w:lang w:eastAsia="it-IT"/>
              </w:rPr>
              <w:br/>
            </w:r>
            <w:r w:rsidRPr="00751544">
              <w:rPr>
                <w:rFonts w:ascii="Verdana" w:eastAsia="Times New Roman" w:hAnsi="Verdana"/>
                <w:color w:val="4D4A4A"/>
                <w:sz w:val="21"/>
                <w:szCs w:val="21"/>
                <w:lang w:eastAsia="it-IT"/>
              </w:rPr>
              <w:br/>
              <w:t>• parificata: è la scuola elementare che ottiene il riconoscimento, anno dopo anno, attraverso una convenzione con lo Stato o gli Enti locali.</w:t>
            </w:r>
            <w:r w:rsidRPr="00751544">
              <w:rPr>
                <w:rFonts w:ascii="Verdana" w:eastAsia="Times New Roman" w:hAnsi="Verdana"/>
                <w:color w:val="4D4A4A"/>
                <w:sz w:val="21"/>
                <w:szCs w:val="21"/>
                <w:lang w:eastAsia="it-IT"/>
              </w:rPr>
              <w:br/>
            </w:r>
            <w:r w:rsidRPr="00751544">
              <w:rPr>
                <w:rFonts w:ascii="Verdana" w:eastAsia="Times New Roman" w:hAnsi="Verdana"/>
                <w:color w:val="4D4A4A"/>
                <w:sz w:val="21"/>
                <w:szCs w:val="21"/>
                <w:lang w:eastAsia="it-IT"/>
              </w:rPr>
              <w:br/>
              <w:t>• autorizzata: è la scuola materna che ottiene l'autorizzazione da parte del dirigente scolastico pubblico competente per il territorio.</w:t>
            </w:r>
            <w:r w:rsidRPr="00751544">
              <w:rPr>
                <w:rFonts w:ascii="Verdana" w:eastAsia="Times New Roman" w:hAnsi="Verdana"/>
                <w:color w:val="4D4A4A"/>
                <w:sz w:val="21"/>
                <w:szCs w:val="21"/>
                <w:lang w:eastAsia="it-IT"/>
              </w:rPr>
              <w:br/>
            </w:r>
            <w:r w:rsidRPr="00751544">
              <w:rPr>
                <w:rFonts w:ascii="Verdana" w:eastAsia="Times New Roman" w:hAnsi="Verdana"/>
                <w:color w:val="4D4A4A"/>
                <w:sz w:val="21"/>
                <w:szCs w:val="21"/>
                <w:lang w:eastAsia="it-IT"/>
              </w:rPr>
              <w:br/>
              <w:t xml:space="preserve">• pareggiata: è la scuola che rilascia un titolo di studio con valore legale, gestita da un </w:t>
            </w:r>
            <w:r w:rsidRPr="00751544">
              <w:rPr>
                <w:rFonts w:ascii="Verdana" w:eastAsia="Times New Roman" w:hAnsi="Verdana"/>
                <w:color w:val="4D4A4A"/>
                <w:sz w:val="21"/>
                <w:szCs w:val="21"/>
                <w:lang w:eastAsia="it-IT"/>
              </w:rPr>
              <w:lastRenderedPageBreak/>
              <w:t>ente pubblico territoriale (Regione, Provincia, Comune) o da un ente ecclesiastico".</w:t>
            </w:r>
          </w:p>
        </w:tc>
      </w:tr>
    </w:tbl>
    <w:p w:rsidR="00751544" w:rsidRPr="00F12537" w:rsidRDefault="00751544" w:rsidP="00751544">
      <w:pPr>
        <w:shd w:val="clear" w:color="auto" w:fill="FFFFFF"/>
        <w:spacing w:line="300" w:lineRule="atLeast"/>
        <w:jc w:val="left"/>
        <w:rPr>
          <w:rFonts w:eastAsia="Times New Roman"/>
          <w:lang w:eastAsia="it-IT"/>
        </w:rPr>
      </w:pPr>
      <w:r w:rsidRPr="00F12537">
        <w:rPr>
          <w:rFonts w:eastAsia="Times New Roman"/>
          <w:lang w:eastAsia="it-IT"/>
        </w:rPr>
        <w:lastRenderedPageBreak/>
        <w:t xml:space="preserve">Molti nostri lettori ci pongono chiedono se il servizio prestato nelle scuole secondarie pareggiate può essere dichiarato come servizio </w:t>
      </w:r>
      <w:proofErr w:type="spellStart"/>
      <w:r w:rsidRPr="00F12537">
        <w:rPr>
          <w:rFonts w:eastAsia="Times New Roman"/>
          <w:lang w:eastAsia="it-IT"/>
        </w:rPr>
        <w:t>pre-ruolo</w:t>
      </w:r>
      <w:proofErr w:type="spellEnd"/>
      <w:r w:rsidRPr="00F12537">
        <w:rPr>
          <w:rFonts w:eastAsia="Times New Roman"/>
          <w:lang w:eastAsia="it-IT"/>
        </w:rPr>
        <w:t xml:space="preserve"> nell’allegato D della secondaria.</w:t>
      </w:r>
    </w:p>
    <w:p w:rsidR="00751544" w:rsidRPr="00F12537" w:rsidRDefault="003823C2" w:rsidP="00751544">
      <w:pPr>
        <w:spacing w:before="300" w:after="300"/>
        <w:jc w:val="left"/>
        <w:rPr>
          <w:rFonts w:eastAsia="Times New Roman"/>
          <w:lang w:eastAsia="it-IT"/>
        </w:rPr>
      </w:pPr>
      <w:r w:rsidRPr="00F12537">
        <w:rPr>
          <w:rFonts w:eastAsia="Times New Roman"/>
          <w:lang w:eastAsia="it-IT"/>
        </w:rPr>
        <w:pict>
          <v:rect id="_x0000_i1026" style="width:0;height:1.5pt" o:hralign="center" o:hrstd="t" o:hrnoshade="t" o:hr="t" fillcolor="#020202" stroked="f"/>
        </w:pict>
      </w:r>
    </w:p>
    <w:p w:rsidR="00751544" w:rsidRPr="00F12537" w:rsidRDefault="00751544" w:rsidP="00F12537">
      <w:pPr>
        <w:shd w:val="clear" w:color="auto" w:fill="FFFFFF"/>
        <w:spacing w:line="300" w:lineRule="atLeast"/>
        <w:rPr>
          <w:rFonts w:eastAsia="Times New Roman"/>
          <w:lang w:eastAsia="it-IT"/>
        </w:rPr>
      </w:pPr>
      <w:r w:rsidRPr="00F12537">
        <w:rPr>
          <w:rFonts w:eastAsia="Times New Roman"/>
          <w:lang w:eastAsia="it-IT"/>
        </w:rPr>
        <w:t>Per essere precisi ci fanno notare che nella nota 4 dell’allegato D della scuola secondaria, in cui si dichiarano i servizi prestati, c’è scritto: “</w:t>
      </w:r>
      <w:r w:rsidRPr="00F12537">
        <w:rPr>
          <w:rFonts w:eastAsia="Times New Roman"/>
          <w:b/>
          <w:bCs/>
          <w:i/>
          <w:iCs/>
          <w:lang w:eastAsia="it-IT"/>
        </w:rPr>
        <w:t xml:space="preserve">Il servizio </w:t>
      </w:r>
      <w:proofErr w:type="spellStart"/>
      <w:r w:rsidRPr="00F12537">
        <w:rPr>
          <w:rFonts w:eastAsia="Times New Roman"/>
          <w:b/>
          <w:bCs/>
          <w:i/>
          <w:iCs/>
          <w:lang w:eastAsia="it-IT"/>
        </w:rPr>
        <w:t>pre-ruolo</w:t>
      </w:r>
      <w:proofErr w:type="spellEnd"/>
      <w:r w:rsidRPr="00F12537">
        <w:rPr>
          <w:rFonts w:eastAsia="Times New Roman"/>
          <w:b/>
          <w:bCs/>
          <w:i/>
          <w:iCs/>
          <w:lang w:eastAsia="it-IT"/>
        </w:rPr>
        <w:t xml:space="preserve"> nelle scuole secondarie è valutato se prestato in scuole statali o pareggiate o in scuole annesse ad educandati femminili statali</w:t>
      </w:r>
      <w:r w:rsidRPr="00F12537">
        <w:rPr>
          <w:rFonts w:eastAsia="Times New Roman"/>
          <w:i/>
          <w:iCs/>
          <w:lang w:eastAsia="it-IT"/>
        </w:rPr>
        <w:t>”.</w:t>
      </w:r>
      <w:r w:rsidRPr="00F12537">
        <w:rPr>
          <w:rFonts w:eastAsia="Times New Roman"/>
          <w:lang w:eastAsia="it-IT"/>
        </w:rPr>
        <w:br/>
        <w:t>Cosa significa questo? Spieghiamo subito che non si tratta di poter inserire il servizio svolto nella scuola paritaria in cui si è stati assunti per chiamata diretta dal gestore della scuola, ma di tutt’altro.</w:t>
      </w:r>
    </w:p>
    <w:p w:rsidR="00751544" w:rsidRPr="00F12537" w:rsidRDefault="00751544" w:rsidP="00F12537">
      <w:pPr>
        <w:pStyle w:val="NormaleWeb"/>
        <w:shd w:val="clear" w:color="auto" w:fill="FFFFFF"/>
        <w:spacing w:before="0" w:beforeAutospacing="0" w:after="0" w:afterAutospacing="0" w:line="300" w:lineRule="atLeast"/>
        <w:jc w:val="both"/>
      </w:pPr>
      <w:r w:rsidRPr="00F12537">
        <w:t>Deve</w:t>
      </w:r>
      <w:r w:rsidRPr="00F12537">
        <w:rPr>
          <w:rStyle w:val="apple-converted-space"/>
        </w:rPr>
        <w:t> </w:t>
      </w:r>
      <w:r w:rsidRPr="00F12537">
        <w:rPr>
          <w:rStyle w:val="Enfasigrassetto"/>
        </w:rPr>
        <w:t>essere chiaro </w:t>
      </w:r>
      <w:r w:rsidRPr="00F12537">
        <w:t>che il servizio prestato nella scuola secondaria, in un Istituto paritario o legalmente riconosciuto, non dà alcun punteggio per la mobilità. Cosa diversa è per il servizio prestato in una scuola “</w:t>
      </w:r>
      <w:r w:rsidRPr="00F12537">
        <w:rPr>
          <w:rStyle w:val="Enfasigrassetto"/>
        </w:rPr>
        <w:t>pareggiata</w:t>
      </w:r>
      <w:r w:rsidRPr="00F12537">
        <w:t>”, che ha la stessa identica valenza della scuola Statale. </w:t>
      </w:r>
    </w:p>
    <w:p w:rsidR="00F12537" w:rsidRDefault="00751544" w:rsidP="00F12537">
      <w:pPr>
        <w:pStyle w:val="NormaleWeb"/>
        <w:shd w:val="clear" w:color="auto" w:fill="FFFFFF"/>
        <w:spacing w:before="0" w:beforeAutospacing="0" w:after="0" w:afterAutospacing="0" w:line="300" w:lineRule="atLeast"/>
        <w:jc w:val="both"/>
      </w:pPr>
      <w:r w:rsidRPr="00F12537">
        <w:rPr>
          <w:rStyle w:val="Enfasigrassetto"/>
        </w:rPr>
        <w:t>Cosa si intende per scuola pareggiata?</w:t>
      </w:r>
      <w:r w:rsidRPr="00F12537">
        <w:rPr>
          <w:rStyle w:val="apple-converted-space"/>
          <w:b/>
          <w:bCs/>
        </w:rPr>
        <w:t> </w:t>
      </w:r>
      <w:r w:rsidRPr="00F12537">
        <w:t>È una scuola in cui il personale della scuola è stato assunto secondo gli stessi criteri della scuola statale</w:t>
      </w:r>
      <w:r w:rsidRPr="00F12537">
        <w:rPr>
          <w:rStyle w:val="Enfasigrassetto"/>
        </w:rPr>
        <w:t>, quindi scorrendo una regolare graduatoria</w:t>
      </w:r>
      <w:r w:rsidRPr="00F12537">
        <w:t>. Infatti nel Testo Unico della scuola all’art. 356 che riguarda il pareggiamento, è specificato che per la concessione del pareggiamento, oltre alla condizione che la scuola sia legalmente riconosciuta, si richiede:</w:t>
      </w:r>
      <w:r w:rsidRPr="00F12537">
        <w:br/>
        <w:t>a) che il numero e il tipo delle cattedre siano uguali a quelli delle corrispondenti scuole statali;</w:t>
      </w:r>
      <w:r w:rsidRPr="00F12537">
        <w:br/>
        <w:t>b) che le cattedre siano occupate da personale nominato, secondo norme stabilite con regolamento, in seguito ad apposito pubblico concorso, o che sia risultato vincitore, o abbia conseguito la votazione di almeno sette decimi in identico concorso generale o speciale presso scuole statali o pareggiate o in esami di abilitazione all'insegnamento corrispondente, ovvero per chiamata, dal ruolo di scuole di pari grado, statali o pareggiate, ai sensi della lettera b) dell'articolo unico del regio decreto 21 marzo 1935, n. 1118.</w:t>
      </w:r>
    </w:p>
    <w:p w:rsidR="00751544" w:rsidRPr="00F12537" w:rsidRDefault="00751544" w:rsidP="00F12537">
      <w:pPr>
        <w:pStyle w:val="NormaleWeb"/>
        <w:shd w:val="clear" w:color="auto" w:fill="FFFFFF"/>
        <w:spacing w:before="0" w:beforeAutospacing="0" w:after="0" w:afterAutospacing="0" w:line="300" w:lineRule="atLeast"/>
        <w:jc w:val="both"/>
      </w:pPr>
      <w:r w:rsidRPr="00F12537">
        <w:t>c) che al personale della scuola sia assicurato un trattamento economico iniziale pari a quello delle scuole statali corrispondenti.</w:t>
      </w:r>
    </w:p>
    <w:p w:rsidR="00F12537" w:rsidRDefault="00751544" w:rsidP="00F12537">
      <w:pPr>
        <w:pStyle w:val="NormaleWeb"/>
        <w:shd w:val="clear" w:color="auto" w:fill="FFFFFF"/>
        <w:spacing w:before="0" w:beforeAutospacing="0" w:after="0" w:afterAutospacing="0" w:line="300" w:lineRule="atLeast"/>
        <w:jc w:val="both"/>
        <w:rPr>
          <w:rStyle w:val="apple-converted-space"/>
        </w:rPr>
      </w:pPr>
      <w:r w:rsidRPr="00F12537">
        <w:t xml:space="preserve">Per cui deve essere chiaro che soltanto a queste condizioni, che sono molto rare, il punteggio del servizio </w:t>
      </w:r>
      <w:proofErr w:type="spellStart"/>
      <w:r w:rsidRPr="00F12537">
        <w:t>pre-ruolo</w:t>
      </w:r>
      <w:proofErr w:type="spellEnd"/>
      <w:r w:rsidRPr="00F12537">
        <w:t xml:space="preserve"> ai fini della mobilità può essere riconosciuto.</w:t>
      </w:r>
      <w:r w:rsidRPr="00F12537">
        <w:rPr>
          <w:rStyle w:val="apple-converted-space"/>
        </w:rPr>
        <w:t> </w:t>
      </w:r>
    </w:p>
    <w:p w:rsidR="00751544" w:rsidRPr="00F12537" w:rsidRDefault="00751544" w:rsidP="00F12537">
      <w:pPr>
        <w:pStyle w:val="NormaleWeb"/>
        <w:shd w:val="clear" w:color="auto" w:fill="FFFFFF"/>
        <w:spacing w:before="0" w:beforeAutospacing="0" w:after="0" w:afterAutospacing="0" w:line="300" w:lineRule="atLeast"/>
        <w:jc w:val="both"/>
      </w:pPr>
      <w:r w:rsidRPr="00F12537">
        <w:t xml:space="preserve">In buona sostanza il punteggio </w:t>
      </w:r>
      <w:proofErr w:type="spellStart"/>
      <w:r w:rsidRPr="00F12537">
        <w:t>pre</w:t>
      </w:r>
      <w:proofErr w:type="spellEnd"/>
      <w:r w:rsidRPr="00F12537">
        <w:t xml:space="preserve"> ruolo viene valutato solo se riconoscibile ai sensi dell'art. 485 del D. </w:t>
      </w:r>
      <w:proofErr w:type="spellStart"/>
      <w:r w:rsidRPr="00F12537">
        <w:t>L.vo</w:t>
      </w:r>
      <w:proofErr w:type="spellEnd"/>
      <w:r w:rsidRPr="00F12537">
        <w:t xml:space="preserve"> n. 297 del 6.4.94. Quindi i docenti che in queste ore hanno caricato nell’allegato D numerosi anni di scuola paritaria, devono sapere che questi non sono valutabili ai fini della mobilità e ai fini della ricostruzione della carriera.</w:t>
      </w:r>
    </w:p>
    <w:p w:rsidR="00751544" w:rsidRPr="00F12537" w:rsidRDefault="00751544" w:rsidP="00F12537">
      <w:pPr>
        <w:tabs>
          <w:tab w:val="left" w:pos="3420"/>
        </w:tabs>
      </w:pPr>
    </w:p>
    <w:p w:rsidR="00CE4A1E" w:rsidRDefault="00CE4A1E" w:rsidP="00751544">
      <w:pPr>
        <w:tabs>
          <w:tab w:val="left" w:pos="3420"/>
        </w:tabs>
      </w:pPr>
    </w:p>
    <w:p w:rsidR="00CE4A1E" w:rsidRDefault="00CE4A1E" w:rsidP="00751544">
      <w:pPr>
        <w:tabs>
          <w:tab w:val="left" w:pos="3420"/>
        </w:tabs>
      </w:pPr>
    </w:p>
    <w:p w:rsidR="00CE4A1E" w:rsidRDefault="00CE4A1E" w:rsidP="00751544">
      <w:pPr>
        <w:tabs>
          <w:tab w:val="left" w:pos="3420"/>
        </w:tabs>
      </w:pPr>
    </w:p>
    <w:p w:rsidR="00CE4A1E" w:rsidRDefault="00CE4A1E" w:rsidP="00751544">
      <w:pPr>
        <w:tabs>
          <w:tab w:val="left" w:pos="3420"/>
        </w:tabs>
      </w:pPr>
    </w:p>
    <w:p w:rsidR="00CE4A1E" w:rsidRDefault="00CE4A1E" w:rsidP="00751544">
      <w:pPr>
        <w:tabs>
          <w:tab w:val="left" w:pos="3420"/>
        </w:tabs>
      </w:pPr>
    </w:p>
    <w:p w:rsidR="00CE4A1E" w:rsidRDefault="00CE4A1E" w:rsidP="00751544">
      <w:pPr>
        <w:tabs>
          <w:tab w:val="left" w:pos="3420"/>
        </w:tabs>
      </w:pPr>
    </w:p>
    <w:p w:rsidR="00CE4A1E" w:rsidRDefault="00CE4A1E" w:rsidP="00751544">
      <w:pPr>
        <w:tabs>
          <w:tab w:val="left" w:pos="3420"/>
        </w:tabs>
      </w:pPr>
    </w:p>
    <w:p w:rsidR="00CE4A1E" w:rsidRDefault="00CE4A1E" w:rsidP="00751544">
      <w:pPr>
        <w:tabs>
          <w:tab w:val="left" w:pos="3420"/>
        </w:tabs>
      </w:pPr>
    </w:p>
    <w:p w:rsidR="00CE4A1E" w:rsidRDefault="00CE4A1E" w:rsidP="00751544">
      <w:pPr>
        <w:tabs>
          <w:tab w:val="left" w:pos="3420"/>
        </w:tabs>
      </w:pPr>
    </w:p>
    <w:p w:rsidR="00CE4A1E" w:rsidRDefault="00CE4A1E" w:rsidP="00751544">
      <w:pPr>
        <w:tabs>
          <w:tab w:val="left" w:pos="3420"/>
        </w:tabs>
      </w:pPr>
    </w:p>
    <w:p w:rsidR="00CE4A1E" w:rsidRDefault="00CE4A1E" w:rsidP="00751544">
      <w:pPr>
        <w:tabs>
          <w:tab w:val="left" w:pos="3420"/>
        </w:tabs>
      </w:pPr>
    </w:p>
    <w:p w:rsidR="00CE4A1E" w:rsidRDefault="00CE4A1E" w:rsidP="00751544">
      <w:pPr>
        <w:tabs>
          <w:tab w:val="left" w:pos="3420"/>
        </w:tabs>
      </w:pPr>
    </w:p>
    <w:p w:rsidR="00CE4A1E" w:rsidRDefault="00CE4A1E" w:rsidP="00751544">
      <w:pPr>
        <w:tabs>
          <w:tab w:val="left" w:pos="3420"/>
        </w:tabs>
      </w:pPr>
    </w:p>
    <w:p w:rsidR="00CE4A1E" w:rsidRDefault="00CE4A1E" w:rsidP="00751544">
      <w:pPr>
        <w:tabs>
          <w:tab w:val="left" w:pos="3420"/>
        </w:tabs>
      </w:pPr>
    </w:p>
    <w:p w:rsidR="00CE4A1E" w:rsidRDefault="00CE4A1E" w:rsidP="00751544">
      <w:pPr>
        <w:tabs>
          <w:tab w:val="left" w:pos="3420"/>
        </w:tabs>
      </w:pPr>
      <w:r>
        <w:lastRenderedPageBreak/>
        <w:t>SERVIZIO PRESTATO NELLA SCUOLA PARITARIA</w:t>
      </w:r>
    </w:p>
    <w:p w:rsidR="00CE4A1E" w:rsidRPr="00CE4A1E" w:rsidRDefault="00CE4A1E" w:rsidP="00CE4A1E">
      <w:pPr>
        <w:shd w:val="clear" w:color="auto" w:fill="FFFFFF"/>
        <w:spacing w:after="300" w:line="510" w:lineRule="atLeast"/>
        <w:jc w:val="left"/>
        <w:outlineLvl w:val="2"/>
        <w:rPr>
          <w:rFonts w:ascii="Arial" w:eastAsia="Times New Roman" w:hAnsi="Arial" w:cs="Arial"/>
          <w:b/>
          <w:bCs/>
          <w:color w:val="747474"/>
          <w:sz w:val="42"/>
          <w:szCs w:val="42"/>
          <w:lang w:eastAsia="it-IT"/>
        </w:rPr>
      </w:pPr>
      <w:r w:rsidRPr="00CE4A1E">
        <w:rPr>
          <w:rFonts w:ascii="Arial" w:eastAsia="Times New Roman" w:hAnsi="Arial" w:cs="Arial"/>
          <w:b/>
          <w:bCs/>
          <w:color w:val="747474"/>
          <w:sz w:val="42"/>
          <w:szCs w:val="42"/>
          <w:lang w:eastAsia="it-IT"/>
        </w:rPr>
        <w:t xml:space="preserve">di Fabio </w:t>
      </w:r>
      <w:proofErr w:type="spellStart"/>
      <w:r w:rsidRPr="00CE4A1E">
        <w:rPr>
          <w:rFonts w:ascii="Arial" w:eastAsia="Times New Roman" w:hAnsi="Arial" w:cs="Arial"/>
          <w:b/>
          <w:bCs/>
          <w:color w:val="747474"/>
          <w:sz w:val="42"/>
          <w:szCs w:val="42"/>
          <w:lang w:eastAsia="it-IT"/>
        </w:rPr>
        <w:t>Scrimitore</w:t>
      </w:r>
      <w:proofErr w:type="spellEnd"/>
    </w:p>
    <w:p w:rsidR="00CE4A1E" w:rsidRPr="00CE4A1E" w:rsidRDefault="00CE4A1E" w:rsidP="00CE4A1E">
      <w:pPr>
        <w:shd w:val="clear" w:color="auto" w:fill="FFFFFF"/>
        <w:spacing w:line="384" w:lineRule="atLeast"/>
        <w:jc w:val="left"/>
        <w:rPr>
          <w:rFonts w:eastAsia="Times New Roman"/>
          <w:color w:val="222222"/>
          <w:lang w:eastAsia="it-IT"/>
        </w:rPr>
      </w:pPr>
      <w:r w:rsidRPr="00CE4A1E">
        <w:rPr>
          <w:rFonts w:eastAsia="Times New Roman"/>
          <w:b/>
          <w:bCs/>
          <w:color w:val="222222"/>
          <w:bdr w:val="none" w:sz="0" w:space="0" w:color="auto" w:frame="1"/>
          <w:lang w:eastAsia="it-IT"/>
        </w:rPr>
        <w:t>Il quesito, formulato da un sindacalista, riguarda la ricostruzione di carriera del personale docente.</w:t>
      </w:r>
    </w:p>
    <w:p w:rsidR="00CE4A1E" w:rsidRPr="00CE4A1E" w:rsidRDefault="00CE4A1E" w:rsidP="00F12537">
      <w:pPr>
        <w:shd w:val="clear" w:color="auto" w:fill="FFFFFF"/>
        <w:spacing w:line="384" w:lineRule="atLeast"/>
        <w:rPr>
          <w:rFonts w:eastAsia="Times New Roman"/>
          <w:color w:val="222222"/>
          <w:lang w:eastAsia="it-IT"/>
        </w:rPr>
      </w:pPr>
      <w:r w:rsidRPr="00CE4A1E">
        <w:rPr>
          <w:rFonts w:eastAsia="Times New Roman"/>
          <w:color w:val="222222"/>
          <w:lang w:eastAsia="it-IT"/>
        </w:rPr>
        <w:t>Con il quesito, l’autore ha chiesto di sapere se sia riconoscibile in carriera il servizio di insegnamento prestato, a decorrere dall’anno scolastico 2000/01,  in una scuola secondaria di primo grado paritaria che, anteriormente al 1° settembre del 2000, rientrava nella non molto diffusa categoria giuridica delle scuole</w:t>
      </w:r>
      <w:r w:rsidRPr="00CE4A1E">
        <w:rPr>
          <w:rFonts w:eastAsia="Times New Roman"/>
          <w:i/>
          <w:iCs/>
          <w:color w:val="222222"/>
          <w:lang w:eastAsia="it-IT"/>
        </w:rPr>
        <w:t> </w:t>
      </w:r>
      <w:r w:rsidRPr="00CE4A1E">
        <w:rPr>
          <w:rFonts w:eastAsia="Times New Roman"/>
          <w:color w:val="222222"/>
          <w:lang w:eastAsia="it-IT"/>
        </w:rPr>
        <w:t>non statali</w:t>
      </w:r>
      <w:r w:rsidRPr="00CE4A1E">
        <w:rPr>
          <w:rFonts w:eastAsia="Times New Roman"/>
          <w:i/>
          <w:iCs/>
          <w:color w:val="222222"/>
          <w:lang w:eastAsia="it-IT"/>
        </w:rPr>
        <w:t> </w:t>
      </w:r>
      <w:r w:rsidRPr="00CE4A1E">
        <w:rPr>
          <w:rFonts w:eastAsia="Times New Roman"/>
          <w:i/>
          <w:iCs/>
          <w:color w:val="222222"/>
          <w:bdr w:val="none" w:sz="0" w:space="0" w:color="auto" w:frame="1"/>
          <w:lang w:eastAsia="it-IT"/>
        </w:rPr>
        <w:t>pareggiate</w:t>
      </w:r>
      <w:r w:rsidRPr="00CE4A1E">
        <w:rPr>
          <w:rFonts w:eastAsia="Times New Roman"/>
          <w:color w:val="222222"/>
          <w:lang w:eastAsia="it-IT"/>
        </w:rPr>
        <w:t>.</w:t>
      </w:r>
    </w:p>
    <w:p w:rsidR="00CE4A1E" w:rsidRPr="00CE4A1E" w:rsidRDefault="00CE4A1E" w:rsidP="00F12537">
      <w:pPr>
        <w:shd w:val="clear" w:color="auto" w:fill="FFFFFF"/>
        <w:spacing w:line="384" w:lineRule="atLeast"/>
        <w:rPr>
          <w:rFonts w:eastAsia="Times New Roman"/>
          <w:color w:val="222222"/>
          <w:lang w:eastAsia="it-IT"/>
        </w:rPr>
      </w:pPr>
      <w:r w:rsidRPr="00CE4A1E">
        <w:rPr>
          <w:rFonts w:eastAsia="Times New Roman"/>
          <w:color w:val="222222"/>
          <w:lang w:eastAsia="it-IT"/>
        </w:rPr>
        <w:t>Contestualmente desidera sapere se sia riconoscibile anche il servizio di insegnamento prestato, sempre dopo il 1° settembre 2000, in una scuola elementare </w:t>
      </w:r>
      <w:r w:rsidRPr="00CE4A1E">
        <w:rPr>
          <w:rFonts w:eastAsia="Times New Roman"/>
          <w:i/>
          <w:iCs/>
          <w:color w:val="222222"/>
          <w:bdr w:val="none" w:sz="0" w:space="0" w:color="auto" w:frame="1"/>
          <w:lang w:eastAsia="it-IT"/>
        </w:rPr>
        <w:t>paritaria</w:t>
      </w:r>
      <w:r w:rsidRPr="00CE4A1E">
        <w:rPr>
          <w:rFonts w:eastAsia="Times New Roman"/>
          <w:color w:val="222222"/>
          <w:lang w:eastAsia="it-IT"/>
        </w:rPr>
        <w:t> che, prima della suddetta data, era </w:t>
      </w:r>
      <w:r w:rsidRPr="00CE4A1E">
        <w:rPr>
          <w:rFonts w:eastAsia="Times New Roman"/>
          <w:i/>
          <w:iCs/>
          <w:color w:val="222222"/>
          <w:bdr w:val="none" w:sz="0" w:space="0" w:color="auto" w:frame="1"/>
          <w:lang w:eastAsia="it-IT"/>
        </w:rPr>
        <w:t>parificata</w:t>
      </w:r>
      <w:r w:rsidRPr="00CE4A1E">
        <w:rPr>
          <w:rFonts w:eastAsia="Times New Roman"/>
          <w:color w:val="222222"/>
          <w:lang w:eastAsia="it-IT"/>
        </w:rPr>
        <w:t>.</w:t>
      </w:r>
    </w:p>
    <w:p w:rsidR="00CE4A1E" w:rsidRPr="00CE4A1E" w:rsidRDefault="00CE4A1E" w:rsidP="00F12537">
      <w:pPr>
        <w:shd w:val="clear" w:color="auto" w:fill="FFFFFF"/>
        <w:spacing w:line="384" w:lineRule="atLeast"/>
        <w:rPr>
          <w:rFonts w:eastAsia="Times New Roman"/>
          <w:color w:val="222222"/>
          <w:lang w:eastAsia="it-IT"/>
        </w:rPr>
      </w:pPr>
      <w:r w:rsidRPr="00CE4A1E">
        <w:rPr>
          <w:rFonts w:eastAsia="Times New Roman"/>
          <w:color w:val="222222"/>
          <w:lang w:eastAsia="it-IT"/>
        </w:rPr>
        <w:t>Il quesito si riferisce all’art. 485 del Testo Unico delle leggi sulla scuola, approvato con il D.P.R. 6 aprile 1994, n. 297, il quale, in tema di ricostruzione di carriera, dispone che debba essere riconosciuto il servizio del docente non di ruolo, prestato nelle scuole di istruzione secondaria ed artistica non soltanto statali, ma anche non statali </w:t>
      </w:r>
      <w:r w:rsidRPr="00CE4A1E">
        <w:rPr>
          <w:rFonts w:eastAsia="Times New Roman"/>
          <w:i/>
          <w:iCs/>
          <w:color w:val="222222"/>
          <w:bdr w:val="none" w:sz="0" w:space="0" w:color="auto" w:frame="1"/>
          <w:lang w:eastAsia="it-IT"/>
        </w:rPr>
        <w:t>pareggiate</w:t>
      </w:r>
      <w:r w:rsidRPr="00CE4A1E">
        <w:rPr>
          <w:rFonts w:eastAsia="Times New Roman"/>
          <w:color w:val="222222"/>
          <w:lang w:eastAsia="it-IT"/>
        </w:rPr>
        <w:t>. Lo stesso riconoscimento è previsto per il servizio che sia stato prestato nelle scuole elementari non statali</w:t>
      </w:r>
      <w:r w:rsidRPr="00CE4A1E">
        <w:rPr>
          <w:rFonts w:eastAsia="Times New Roman"/>
          <w:i/>
          <w:iCs/>
          <w:color w:val="222222"/>
          <w:lang w:eastAsia="it-IT"/>
        </w:rPr>
        <w:t> </w:t>
      </w:r>
      <w:r w:rsidRPr="00CE4A1E">
        <w:rPr>
          <w:rFonts w:eastAsia="Times New Roman"/>
          <w:i/>
          <w:iCs/>
          <w:color w:val="222222"/>
          <w:bdr w:val="none" w:sz="0" w:space="0" w:color="auto" w:frame="1"/>
          <w:lang w:eastAsia="it-IT"/>
        </w:rPr>
        <w:t>parificate</w:t>
      </w:r>
      <w:r w:rsidRPr="00CE4A1E">
        <w:rPr>
          <w:rFonts w:eastAsia="Times New Roman"/>
          <w:color w:val="222222"/>
          <w:lang w:eastAsia="it-IT"/>
        </w:rPr>
        <w:t>. Il testo del predetto art. 485 corrisponde sostanzialmente alle proposizioni degli articoli 1 e 2 del Decreto Legge 19 giugno 1970, n. 370, convertito nella Legge n. 576 del 26 luglio dello stesso anno.</w:t>
      </w:r>
    </w:p>
    <w:p w:rsidR="00CE4A1E" w:rsidRPr="00CE4A1E" w:rsidRDefault="00CE4A1E" w:rsidP="00F12537">
      <w:pPr>
        <w:shd w:val="clear" w:color="auto" w:fill="FFFFFF"/>
        <w:spacing w:line="384" w:lineRule="atLeast"/>
        <w:rPr>
          <w:rFonts w:eastAsia="Times New Roman"/>
          <w:color w:val="222222"/>
          <w:lang w:eastAsia="it-IT"/>
        </w:rPr>
      </w:pPr>
      <w:r w:rsidRPr="00CE4A1E">
        <w:rPr>
          <w:rFonts w:eastAsia="Times New Roman"/>
          <w:color w:val="222222"/>
          <w:lang w:eastAsia="it-IT"/>
        </w:rPr>
        <w:t>Per chiarezza forse è bene che il redattore ricordi a se stesso che l’ordinamento scolastico che ha preceduto l’anno 2000 prevedeva le seguenti categorie di scuole non statali: materne </w:t>
      </w:r>
      <w:r w:rsidRPr="00CE4A1E">
        <w:rPr>
          <w:rFonts w:eastAsia="Times New Roman"/>
          <w:i/>
          <w:iCs/>
          <w:color w:val="222222"/>
          <w:bdr w:val="none" w:sz="0" w:space="0" w:color="auto" w:frame="1"/>
          <w:lang w:eastAsia="it-IT"/>
        </w:rPr>
        <w:t>autorizzate</w:t>
      </w:r>
      <w:r w:rsidRPr="00CE4A1E">
        <w:rPr>
          <w:rFonts w:eastAsia="Times New Roman"/>
          <w:color w:val="222222"/>
          <w:lang w:eastAsia="it-IT"/>
        </w:rPr>
        <w:t>, elementari </w:t>
      </w:r>
      <w:r w:rsidRPr="00CE4A1E">
        <w:rPr>
          <w:rFonts w:eastAsia="Times New Roman"/>
          <w:i/>
          <w:iCs/>
          <w:color w:val="222222"/>
          <w:bdr w:val="none" w:sz="0" w:space="0" w:color="auto" w:frame="1"/>
          <w:lang w:eastAsia="it-IT"/>
        </w:rPr>
        <w:t>parificate</w:t>
      </w:r>
      <w:r w:rsidRPr="00CE4A1E">
        <w:rPr>
          <w:rFonts w:eastAsia="Times New Roman"/>
          <w:color w:val="222222"/>
          <w:lang w:eastAsia="it-IT"/>
        </w:rPr>
        <w:t>, secondarie </w:t>
      </w:r>
      <w:r w:rsidRPr="00CE4A1E">
        <w:rPr>
          <w:rFonts w:eastAsia="Times New Roman"/>
          <w:i/>
          <w:iCs/>
          <w:color w:val="222222"/>
          <w:bdr w:val="none" w:sz="0" w:space="0" w:color="auto" w:frame="1"/>
          <w:lang w:eastAsia="it-IT"/>
        </w:rPr>
        <w:t>legalmente riconosciute</w:t>
      </w:r>
      <w:r w:rsidRPr="00CE4A1E">
        <w:rPr>
          <w:rFonts w:eastAsia="Times New Roman"/>
          <w:color w:val="222222"/>
          <w:lang w:eastAsia="it-IT"/>
        </w:rPr>
        <w:t> e secondarie</w:t>
      </w:r>
      <w:r w:rsidRPr="00CE4A1E">
        <w:rPr>
          <w:rFonts w:eastAsia="Times New Roman"/>
          <w:i/>
          <w:iCs/>
          <w:color w:val="222222"/>
          <w:lang w:eastAsia="it-IT"/>
        </w:rPr>
        <w:t> </w:t>
      </w:r>
      <w:r w:rsidRPr="00CE4A1E">
        <w:rPr>
          <w:rFonts w:eastAsia="Times New Roman"/>
          <w:i/>
          <w:iCs/>
          <w:color w:val="222222"/>
          <w:bdr w:val="none" w:sz="0" w:space="0" w:color="auto" w:frame="1"/>
          <w:lang w:eastAsia="it-IT"/>
        </w:rPr>
        <w:t>pareggiate</w:t>
      </w:r>
      <w:r w:rsidRPr="00CE4A1E">
        <w:rPr>
          <w:rFonts w:eastAsia="Times New Roman"/>
          <w:color w:val="222222"/>
          <w:lang w:eastAsia="it-IT"/>
        </w:rPr>
        <w:t>.</w:t>
      </w:r>
    </w:p>
    <w:p w:rsidR="00CE4A1E" w:rsidRPr="00CE4A1E" w:rsidRDefault="00CE4A1E" w:rsidP="00F12537">
      <w:pPr>
        <w:shd w:val="clear" w:color="auto" w:fill="FFFFFF"/>
        <w:spacing w:line="384" w:lineRule="atLeast"/>
        <w:rPr>
          <w:rFonts w:eastAsia="Times New Roman"/>
          <w:color w:val="222222"/>
          <w:lang w:eastAsia="it-IT"/>
        </w:rPr>
      </w:pPr>
      <w:r w:rsidRPr="00CE4A1E">
        <w:rPr>
          <w:rFonts w:eastAsia="Times New Roman"/>
          <w:color w:val="222222"/>
          <w:lang w:eastAsia="it-IT"/>
        </w:rPr>
        <w:t>La tipologia delle scuole </w:t>
      </w:r>
      <w:r w:rsidRPr="00CE4A1E">
        <w:rPr>
          <w:rFonts w:eastAsia="Times New Roman"/>
          <w:i/>
          <w:iCs/>
          <w:color w:val="222222"/>
          <w:bdr w:val="none" w:sz="0" w:space="0" w:color="auto" w:frame="1"/>
          <w:lang w:eastAsia="it-IT"/>
        </w:rPr>
        <w:t>pareggiate</w:t>
      </w:r>
      <w:r w:rsidRPr="00CE4A1E">
        <w:rPr>
          <w:rFonts w:eastAsia="Times New Roman"/>
          <w:color w:val="222222"/>
          <w:lang w:eastAsia="it-IT"/>
        </w:rPr>
        <w:t> era contemplata dall’art. 356 del predetto D.P.R. 16.4.1994, n. 297, il quale assegnava tale denominazione alle scuole secondarie non statali, funzionanti da almeno un anno, che fossero gestite da enti pubblici o ecclesiastici. Il pareggiamento comportava, peraltro, che i docenti dovessero  essere assunti mediante concorso pubblico e che godessero di un trattamento economico iniziale pari a quello degli insegnanti delle corrispondenti scuole statali.</w:t>
      </w:r>
    </w:p>
    <w:p w:rsidR="00CE4A1E" w:rsidRPr="00CE4A1E" w:rsidRDefault="00CE4A1E" w:rsidP="00F12537">
      <w:pPr>
        <w:shd w:val="clear" w:color="auto" w:fill="FFFFFF"/>
        <w:spacing w:line="384" w:lineRule="atLeast"/>
        <w:rPr>
          <w:rFonts w:eastAsia="Times New Roman"/>
          <w:color w:val="222222"/>
          <w:lang w:eastAsia="it-IT"/>
        </w:rPr>
      </w:pPr>
      <w:r w:rsidRPr="00CE4A1E">
        <w:rPr>
          <w:rFonts w:eastAsia="Times New Roman"/>
          <w:color w:val="222222"/>
          <w:lang w:eastAsia="it-IT"/>
        </w:rPr>
        <w:t>La definizione di scuole </w:t>
      </w:r>
      <w:r w:rsidRPr="00CE4A1E">
        <w:rPr>
          <w:rFonts w:eastAsia="Times New Roman"/>
          <w:i/>
          <w:iCs/>
          <w:color w:val="222222"/>
          <w:bdr w:val="none" w:sz="0" w:space="0" w:color="auto" w:frame="1"/>
          <w:lang w:eastAsia="it-IT"/>
        </w:rPr>
        <w:t>parificate</w:t>
      </w:r>
      <w:r w:rsidRPr="00CE4A1E">
        <w:rPr>
          <w:rFonts w:eastAsia="Times New Roman"/>
          <w:color w:val="222222"/>
          <w:lang w:eastAsia="it-IT"/>
        </w:rPr>
        <w:t> è contenuta nell’art.344 del sopra citato Testo Unico del 1994; tali scuole dovevano essere gestite da enti o da associazioni aventi personalità giuridica e il servizio in esse prestato poteva essere riconosciuto in carriera.</w:t>
      </w:r>
    </w:p>
    <w:p w:rsidR="00CE4A1E" w:rsidRPr="00CE4A1E" w:rsidRDefault="00CE4A1E" w:rsidP="00F12537">
      <w:pPr>
        <w:shd w:val="clear" w:color="auto" w:fill="FFFFFF"/>
        <w:spacing w:line="384" w:lineRule="atLeast"/>
        <w:rPr>
          <w:rFonts w:eastAsia="Times New Roman"/>
          <w:color w:val="222222"/>
          <w:lang w:eastAsia="it-IT"/>
        </w:rPr>
      </w:pPr>
      <w:r w:rsidRPr="00CE4A1E">
        <w:rPr>
          <w:rFonts w:eastAsia="Times New Roman"/>
          <w:color w:val="222222"/>
          <w:lang w:eastAsia="it-IT"/>
        </w:rPr>
        <w:t>Orbene, il quesito deriva dal fatto che l’ art. 385 del T.U. del 1994 non include le odierne scuole </w:t>
      </w:r>
      <w:r w:rsidRPr="00CE4A1E">
        <w:rPr>
          <w:rFonts w:eastAsia="Times New Roman"/>
          <w:i/>
          <w:iCs/>
          <w:color w:val="222222"/>
          <w:bdr w:val="none" w:sz="0" w:space="0" w:color="auto" w:frame="1"/>
          <w:lang w:eastAsia="it-IT"/>
        </w:rPr>
        <w:t>paritarie</w:t>
      </w:r>
      <w:r w:rsidRPr="00CE4A1E">
        <w:rPr>
          <w:rFonts w:eastAsia="Times New Roman"/>
          <w:color w:val="222222"/>
          <w:lang w:eastAsia="it-IT"/>
        </w:rPr>
        <w:t> fra le scuole non statali, il cui insegnamento può essere riconosciuto in carriera. Tanto è dovuto esclusivamente al fatto che il predetto Testo Unico è stato pubblicato ben prima della data in cui in Gazzetta Ufficiale è stata pubblicata la legge (L. 62 del 10 marzo 2000) che ha riformato l’intera materia delle scuole non statali, abilitate a rilasciare titoli di studio aventi valore legale, sostituendo alle allora vigenti quattro tipologie di scuole non statali (</w:t>
      </w:r>
      <w:r w:rsidRPr="00CE4A1E">
        <w:rPr>
          <w:rFonts w:eastAsia="Times New Roman"/>
          <w:i/>
          <w:iCs/>
          <w:color w:val="222222"/>
          <w:bdr w:val="none" w:sz="0" w:space="0" w:color="auto" w:frame="1"/>
          <w:lang w:eastAsia="it-IT"/>
        </w:rPr>
        <w:t>autorizzate</w:t>
      </w:r>
      <w:r w:rsidRPr="00CE4A1E">
        <w:rPr>
          <w:rFonts w:eastAsia="Times New Roman"/>
          <w:color w:val="222222"/>
          <w:lang w:eastAsia="it-IT"/>
        </w:rPr>
        <w:t>, </w:t>
      </w:r>
      <w:r w:rsidRPr="00CE4A1E">
        <w:rPr>
          <w:rFonts w:eastAsia="Times New Roman"/>
          <w:i/>
          <w:iCs/>
          <w:color w:val="222222"/>
          <w:bdr w:val="none" w:sz="0" w:space="0" w:color="auto" w:frame="1"/>
          <w:lang w:eastAsia="it-IT"/>
        </w:rPr>
        <w:t>parificate</w:t>
      </w:r>
      <w:r w:rsidRPr="00CE4A1E">
        <w:rPr>
          <w:rFonts w:eastAsia="Times New Roman"/>
          <w:color w:val="222222"/>
          <w:lang w:eastAsia="it-IT"/>
        </w:rPr>
        <w:t>, </w:t>
      </w:r>
      <w:r w:rsidRPr="00CE4A1E">
        <w:rPr>
          <w:rFonts w:eastAsia="Times New Roman"/>
          <w:i/>
          <w:iCs/>
          <w:color w:val="222222"/>
          <w:bdr w:val="none" w:sz="0" w:space="0" w:color="auto" w:frame="1"/>
          <w:lang w:eastAsia="it-IT"/>
        </w:rPr>
        <w:t>legalmente riconosciute e</w:t>
      </w:r>
      <w:r w:rsidRPr="00CE4A1E">
        <w:rPr>
          <w:rFonts w:eastAsia="Times New Roman"/>
          <w:color w:val="222222"/>
          <w:lang w:eastAsia="it-IT"/>
        </w:rPr>
        <w:t> </w:t>
      </w:r>
      <w:r w:rsidRPr="00CE4A1E">
        <w:rPr>
          <w:rFonts w:eastAsia="Times New Roman"/>
          <w:i/>
          <w:iCs/>
          <w:color w:val="222222"/>
          <w:bdr w:val="none" w:sz="0" w:space="0" w:color="auto" w:frame="1"/>
          <w:lang w:eastAsia="it-IT"/>
        </w:rPr>
        <w:t>pareggiate)</w:t>
      </w:r>
      <w:r w:rsidRPr="00CE4A1E">
        <w:rPr>
          <w:rFonts w:eastAsia="Times New Roman"/>
          <w:i/>
          <w:iCs/>
          <w:color w:val="222222"/>
          <w:lang w:eastAsia="it-IT"/>
        </w:rPr>
        <w:t> </w:t>
      </w:r>
      <w:r w:rsidRPr="00CE4A1E">
        <w:rPr>
          <w:rFonts w:eastAsia="Times New Roman"/>
          <w:color w:val="222222"/>
          <w:lang w:eastAsia="it-IT"/>
        </w:rPr>
        <w:t>l’unica categoria di scuola </w:t>
      </w:r>
      <w:r w:rsidRPr="00CE4A1E">
        <w:rPr>
          <w:rFonts w:eastAsia="Times New Roman"/>
          <w:i/>
          <w:iCs/>
          <w:color w:val="222222"/>
          <w:bdr w:val="none" w:sz="0" w:space="0" w:color="auto" w:frame="1"/>
          <w:lang w:eastAsia="it-IT"/>
        </w:rPr>
        <w:t>paritaria</w:t>
      </w:r>
      <w:r w:rsidRPr="00CE4A1E">
        <w:rPr>
          <w:rFonts w:eastAsia="Times New Roman"/>
          <w:color w:val="222222"/>
          <w:lang w:eastAsia="it-IT"/>
        </w:rPr>
        <w:t>.</w:t>
      </w:r>
    </w:p>
    <w:p w:rsidR="00CE4A1E" w:rsidRPr="00CE4A1E" w:rsidRDefault="00CE4A1E" w:rsidP="00F12537">
      <w:pPr>
        <w:shd w:val="clear" w:color="auto" w:fill="FFFFFF"/>
        <w:spacing w:before="384" w:after="384" w:line="384" w:lineRule="atLeast"/>
        <w:rPr>
          <w:rFonts w:eastAsia="Times New Roman"/>
          <w:color w:val="222222"/>
          <w:lang w:eastAsia="it-IT"/>
        </w:rPr>
      </w:pPr>
      <w:r w:rsidRPr="00CE4A1E">
        <w:rPr>
          <w:rFonts w:eastAsia="Times New Roman"/>
          <w:color w:val="222222"/>
          <w:lang w:eastAsia="it-IT"/>
        </w:rPr>
        <w:lastRenderedPageBreak/>
        <w:t>Ciò  premesso, si ritiene di dover  subito assicurare il nostro sindacalista che il Ministero dell’Istruzione dell’Università e della Ricerca, insieme con  la Ragioneria Generale dello Stato, hanno dato risposta positiva al quesito e alla stessa conclusione è giunta anche la voce deliberante del magistrato civile.</w:t>
      </w:r>
    </w:p>
    <w:p w:rsidR="00CE4A1E" w:rsidRPr="00CE4A1E" w:rsidRDefault="00CE4A1E" w:rsidP="00F12537">
      <w:pPr>
        <w:shd w:val="clear" w:color="auto" w:fill="FFFFFF"/>
        <w:spacing w:line="384" w:lineRule="atLeast"/>
        <w:rPr>
          <w:rFonts w:eastAsia="Times New Roman"/>
          <w:color w:val="222222"/>
          <w:lang w:eastAsia="it-IT"/>
        </w:rPr>
      </w:pPr>
      <w:r w:rsidRPr="00CE4A1E">
        <w:rPr>
          <w:rFonts w:eastAsia="Times New Roman"/>
          <w:color w:val="222222"/>
          <w:lang w:eastAsia="it-IT"/>
        </w:rPr>
        <w:t>A giudizio di tali autorevoli istituzioni pubbliche, il servizio di insegnamento che sia stato prestato, dopo il 2000,  in una scuola elementare, già </w:t>
      </w:r>
      <w:r w:rsidRPr="00CE4A1E">
        <w:rPr>
          <w:rFonts w:eastAsia="Times New Roman"/>
          <w:i/>
          <w:iCs/>
          <w:color w:val="222222"/>
          <w:bdr w:val="none" w:sz="0" w:space="0" w:color="auto" w:frame="1"/>
          <w:lang w:eastAsia="it-IT"/>
        </w:rPr>
        <w:t>parificata</w:t>
      </w:r>
      <w:r w:rsidRPr="00CE4A1E">
        <w:rPr>
          <w:rFonts w:eastAsia="Times New Roman"/>
          <w:color w:val="222222"/>
          <w:lang w:eastAsia="it-IT"/>
        </w:rPr>
        <w:t> ed oggi </w:t>
      </w:r>
      <w:r w:rsidRPr="00CE4A1E">
        <w:rPr>
          <w:rFonts w:eastAsia="Times New Roman"/>
          <w:i/>
          <w:iCs/>
          <w:color w:val="222222"/>
          <w:bdr w:val="none" w:sz="0" w:space="0" w:color="auto" w:frame="1"/>
          <w:lang w:eastAsia="it-IT"/>
        </w:rPr>
        <w:t>paritaria</w:t>
      </w:r>
      <w:r w:rsidRPr="00CE4A1E">
        <w:rPr>
          <w:rFonts w:eastAsia="Times New Roman"/>
          <w:color w:val="222222"/>
          <w:lang w:eastAsia="it-IT"/>
        </w:rPr>
        <w:t>, va riconosciuto nella carriera degli insegnanti di ruolo nelle scuole dello Stato. Analogamente verrà riconosciuto il servizio di insegnamento prestato, dopo il 2000, in scuole secondarie </w:t>
      </w:r>
      <w:r w:rsidRPr="00CE4A1E">
        <w:rPr>
          <w:rFonts w:eastAsia="Times New Roman"/>
          <w:i/>
          <w:iCs/>
          <w:color w:val="222222"/>
          <w:bdr w:val="none" w:sz="0" w:space="0" w:color="auto" w:frame="1"/>
          <w:lang w:eastAsia="it-IT"/>
        </w:rPr>
        <w:t>paritarie</w:t>
      </w:r>
      <w:r w:rsidRPr="00CE4A1E">
        <w:rPr>
          <w:rFonts w:eastAsia="Times New Roman"/>
          <w:color w:val="222222"/>
          <w:lang w:eastAsia="it-IT"/>
        </w:rPr>
        <w:t>, che avevano la qualifica di scuola </w:t>
      </w:r>
      <w:r w:rsidRPr="00CE4A1E">
        <w:rPr>
          <w:rFonts w:eastAsia="Times New Roman"/>
          <w:i/>
          <w:iCs/>
          <w:color w:val="222222"/>
          <w:bdr w:val="none" w:sz="0" w:space="0" w:color="auto" w:frame="1"/>
          <w:lang w:eastAsia="it-IT"/>
        </w:rPr>
        <w:t>pareggiata</w:t>
      </w:r>
      <w:r w:rsidRPr="00CE4A1E">
        <w:rPr>
          <w:rFonts w:eastAsia="Times New Roman"/>
          <w:color w:val="222222"/>
          <w:lang w:eastAsia="it-IT"/>
        </w:rPr>
        <w:t>.</w:t>
      </w:r>
    </w:p>
    <w:p w:rsidR="00CE4A1E" w:rsidRPr="00751544" w:rsidRDefault="00CE4A1E" w:rsidP="00F12537">
      <w:pPr>
        <w:tabs>
          <w:tab w:val="left" w:pos="3420"/>
        </w:tabs>
      </w:pPr>
    </w:p>
    <w:sectPr w:rsidR="00CE4A1E" w:rsidRPr="00751544" w:rsidSect="004C783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751544"/>
    <w:rsid w:val="00233B37"/>
    <w:rsid w:val="003823C2"/>
    <w:rsid w:val="004400FE"/>
    <w:rsid w:val="004C15D8"/>
    <w:rsid w:val="004C7836"/>
    <w:rsid w:val="00751544"/>
    <w:rsid w:val="00CE4A1E"/>
    <w:rsid w:val="00F1253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C7836"/>
  </w:style>
  <w:style w:type="paragraph" w:styleId="Titolo3">
    <w:name w:val="heading 3"/>
    <w:basedOn w:val="Normale"/>
    <w:link w:val="Titolo3Carattere"/>
    <w:uiPriority w:val="9"/>
    <w:qFormat/>
    <w:rsid w:val="00CE4A1E"/>
    <w:pPr>
      <w:spacing w:before="100" w:beforeAutospacing="1" w:after="100" w:afterAutospacing="1"/>
      <w:jc w:val="left"/>
      <w:outlineLvl w:val="2"/>
    </w:pPr>
    <w:rPr>
      <w:rFonts w:eastAsia="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751544"/>
  </w:style>
  <w:style w:type="character" w:customStyle="1" w:styleId="postdetails">
    <w:name w:val="postdetails"/>
    <w:basedOn w:val="Carpredefinitoparagrafo"/>
    <w:rsid w:val="00751544"/>
  </w:style>
  <w:style w:type="paragraph" w:styleId="Testofumetto">
    <w:name w:val="Balloon Text"/>
    <w:basedOn w:val="Normale"/>
    <w:link w:val="TestofumettoCarattere"/>
    <w:uiPriority w:val="99"/>
    <w:semiHidden/>
    <w:unhideWhenUsed/>
    <w:rsid w:val="0075154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51544"/>
    <w:rPr>
      <w:rFonts w:ascii="Tahoma" w:hAnsi="Tahoma" w:cs="Tahoma"/>
      <w:sz w:val="16"/>
      <w:szCs w:val="16"/>
    </w:rPr>
  </w:style>
  <w:style w:type="paragraph" w:styleId="NormaleWeb">
    <w:name w:val="Normal (Web)"/>
    <w:basedOn w:val="Normale"/>
    <w:uiPriority w:val="99"/>
    <w:semiHidden/>
    <w:unhideWhenUsed/>
    <w:rsid w:val="00751544"/>
    <w:pPr>
      <w:spacing w:before="100" w:beforeAutospacing="1" w:after="100" w:afterAutospacing="1"/>
      <w:jc w:val="left"/>
    </w:pPr>
    <w:rPr>
      <w:rFonts w:eastAsia="Times New Roman"/>
      <w:lang w:eastAsia="it-IT"/>
    </w:rPr>
  </w:style>
  <w:style w:type="character" w:styleId="Enfasigrassetto">
    <w:name w:val="Strong"/>
    <w:basedOn w:val="Carpredefinitoparagrafo"/>
    <w:uiPriority w:val="22"/>
    <w:qFormat/>
    <w:rsid w:val="00751544"/>
    <w:rPr>
      <w:b/>
      <w:bCs/>
    </w:rPr>
  </w:style>
  <w:style w:type="character" w:customStyle="1" w:styleId="Titolo3Carattere">
    <w:name w:val="Titolo 3 Carattere"/>
    <w:basedOn w:val="Carpredefinitoparagrafo"/>
    <w:link w:val="Titolo3"/>
    <w:uiPriority w:val="9"/>
    <w:rsid w:val="00CE4A1E"/>
    <w:rPr>
      <w:rFonts w:eastAsia="Times New Roman"/>
      <w:b/>
      <w:bCs/>
      <w:sz w:val="27"/>
      <w:szCs w:val="27"/>
      <w:lang w:eastAsia="it-IT"/>
    </w:rPr>
  </w:style>
</w:styles>
</file>

<file path=word/webSettings.xml><?xml version="1.0" encoding="utf-8"?>
<w:webSettings xmlns:r="http://schemas.openxmlformats.org/officeDocument/2006/relationships" xmlns:w="http://schemas.openxmlformats.org/wordprocessingml/2006/main">
  <w:divs>
    <w:div w:id="65423365">
      <w:bodyDiv w:val="1"/>
      <w:marLeft w:val="0"/>
      <w:marRight w:val="0"/>
      <w:marTop w:val="0"/>
      <w:marBottom w:val="0"/>
      <w:divBdr>
        <w:top w:val="none" w:sz="0" w:space="0" w:color="auto"/>
        <w:left w:val="none" w:sz="0" w:space="0" w:color="auto"/>
        <w:bottom w:val="none" w:sz="0" w:space="0" w:color="auto"/>
        <w:right w:val="none" w:sz="0" w:space="0" w:color="auto"/>
      </w:divBdr>
    </w:div>
    <w:div w:id="726614998">
      <w:bodyDiv w:val="1"/>
      <w:marLeft w:val="0"/>
      <w:marRight w:val="0"/>
      <w:marTop w:val="0"/>
      <w:marBottom w:val="0"/>
      <w:divBdr>
        <w:top w:val="none" w:sz="0" w:space="0" w:color="auto"/>
        <w:left w:val="none" w:sz="0" w:space="0" w:color="auto"/>
        <w:bottom w:val="none" w:sz="0" w:space="0" w:color="auto"/>
        <w:right w:val="none" w:sz="0" w:space="0" w:color="auto"/>
      </w:divBdr>
      <w:divsChild>
        <w:div w:id="963657897">
          <w:marLeft w:val="0"/>
          <w:marRight w:val="0"/>
          <w:marTop w:val="0"/>
          <w:marBottom w:val="0"/>
          <w:divBdr>
            <w:top w:val="none" w:sz="0" w:space="0" w:color="auto"/>
            <w:left w:val="none" w:sz="0" w:space="0" w:color="auto"/>
            <w:bottom w:val="none" w:sz="0" w:space="0" w:color="auto"/>
            <w:right w:val="none" w:sz="0" w:space="0" w:color="auto"/>
          </w:divBdr>
          <w:divsChild>
            <w:div w:id="48477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501272">
      <w:bodyDiv w:val="1"/>
      <w:marLeft w:val="0"/>
      <w:marRight w:val="0"/>
      <w:marTop w:val="0"/>
      <w:marBottom w:val="0"/>
      <w:divBdr>
        <w:top w:val="none" w:sz="0" w:space="0" w:color="auto"/>
        <w:left w:val="none" w:sz="0" w:space="0" w:color="auto"/>
        <w:bottom w:val="none" w:sz="0" w:space="0" w:color="auto"/>
        <w:right w:val="none" w:sz="0" w:space="0" w:color="auto"/>
      </w:divBdr>
    </w:div>
    <w:div w:id="163999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1441</Words>
  <Characters>8216</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Autuori</dc:creator>
  <cp:lastModifiedBy>Autuori</cp:lastModifiedBy>
  <cp:revision>4</cp:revision>
  <cp:lastPrinted>2017-06-14T16:00:00Z</cp:lastPrinted>
  <dcterms:created xsi:type="dcterms:W3CDTF">2017-06-14T15:29:00Z</dcterms:created>
  <dcterms:modified xsi:type="dcterms:W3CDTF">2017-08-06T10:14:00Z</dcterms:modified>
</cp:coreProperties>
</file>