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DE3" w:rsidRPr="004312DB" w:rsidRDefault="001256B4" w:rsidP="004312DB">
      <w:pPr>
        <w:jc w:val="center"/>
        <w:rPr>
          <w:b/>
          <w:sz w:val="28"/>
          <w:szCs w:val="28"/>
        </w:rPr>
      </w:pPr>
      <w:r w:rsidRPr="004312DB">
        <w:rPr>
          <w:b/>
          <w:sz w:val="28"/>
          <w:szCs w:val="28"/>
        </w:rPr>
        <w:t>La ricostruzione di carriera</w:t>
      </w:r>
    </w:p>
    <w:p w:rsidR="004312DB" w:rsidRDefault="004312DB" w:rsidP="004312DB">
      <w:pPr>
        <w:jc w:val="center"/>
      </w:pPr>
      <w:r>
        <w:t xml:space="preserve">(Prontuario giuridico IRC – Sergio </w:t>
      </w:r>
      <w:proofErr w:type="spellStart"/>
      <w:r>
        <w:t>Cicatelli</w:t>
      </w:r>
      <w:proofErr w:type="spellEnd"/>
      <w:r>
        <w:t xml:space="preserve"> – 2012)</w:t>
      </w:r>
    </w:p>
    <w:p w:rsidR="004312DB" w:rsidRDefault="004312DB" w:rsidP="004312DB">
      <w:pPr>
        <w:jc w:val="both"/>
      </w:pPr>
      <w:r>
        <w:tab/>
      </w:r>
    </w:p>
    <w:p w:rsidR="000B0DE3" w:rsidRPr="004312DB" w:rsidRDefault="004312DB" w:rsidP="004312DB">
      <w:pPr>
        <w:jc w:val="both"/>
      </w:pPr>
      <w:r>
        <w:tab/>
      </w:r>
      <w:r w:rsidR="001256B4" w:rsidRPr="004312DB">
        <w:t xml:space="preserve">Per gli </w:t>
      </w:r>
      <w:proofErr w:type="spellStart"/>
      <w:r w:rsidR="001256B4" w:rsidRPr="004312DB">
        <w:t>Idr</w:t>
      </w:r>
      <w:proofErr w:type="spellEnd"/>
      <w:r w:rsidR="001256B4" w:rsidRPr="004312DB">
        <w:t xml:space="preserve"> di ruolo dovrebbero ormai essere superate le difficoltà che inizialmente hanno caratterizzato il loro inquadramento nei nuovi ruoli per via del ritardo con cui il Sistema Informativo dell'Istruzione (</w:t>
      </w:r>
      <w:proofErr w:type="spellStart"/>
      <w:r w:rsidR="001256B4" w:rsidRPr="004312DB">
        <w:t>Sidi</w:t>
      </w:r>
      <w:proofErr w:type="spellEnd"/>
      <w:r w:rsidR="001256B4" w:rsidRPr="004312DB">
        <w:t xml:space="preserve">) aveva predisposto la specifica funzione nella piattaforma telematica. Il loro decreto di ricostruzione viene emesso dunque dallo stesso </w:t>
      </w:r>
      <w:proofErr w:type="spellStart"/>
      <w:r w:rsidR="001256B4" w:rsidRPr="004312DB">
        <w:t>Sidi</w:t>
      </w:r>
      <w:proofErr w:type="spellEnd"/>
      <w:r w:rsidR="001256B4" w:rsidRPr="004312DB">
        <w:t xml:space="preserve"> attraverso l'accesso consentito ad ogni segreteria scolastica. Qualche problema può rimanere per gli </w:t>
      </w:r>
      <w:proofErr w:type="spellStart"/>
      <w:r w:rsidR="001256B4" w:rsidRPr="004312DB">
        <w:t>Idr</w:t>
      </w:r>
      <w:proofErr w:type="spellEnd"/>
      <w:r w:rsidR="001256B4" w:rsidRPr="004312DB">
        <w:t xml:space="preserve"> non di ruolo, le cui ricostruzioni continuano ad essere elaborate in modo autonomo dalle segreterie delle scuole (sempre con l'aiuto di supporti informatici).</w:t>
      </w:r>
    </w:p>
    <w:p w:rsidR="000B0DE3" w:rsidRPr="004312DB" w:rsidRDefault="004312DB" w:rsidP="004312DB">
      <w:pPr>
        <w:jc w:val="both"/>
      </w:pPr>
      <w:r>
        <w:tab/>
      </w:r>
      <w:r w:rsidR="001256B4" w:rsidRPr="004312DB">
        <w:t xml:space="preserve">Come previsto dalla legge </w:t>
      </w:r>
      <w:hyperlink r:id="rId4" w:history="1">
        <w:r w:rsidR="001256B4" w:rsidRPr="0089122F">
          <w:rPr>
            <w:rStyle w:val="Collegamentoipertestuale"/>
            <w:b/>
          </w:rPr>
          <w:t>27/06, art. 1-ter</w:t>
        </w:r>
      </w:hyperlink>
      <w:r w:rsidR="001256B4" w:rsidRPr="004312DB">
        <w:t xml:space="preserve">, gli </w:t>
      </w:r>
      <w:proofErr w:type="spellStart"/>
      <w:r w:rsidR="001256B4" w:rsidRPr="004312DB">
        <w:t>Idr</w:t>
      </w:r>
      <w:proofErr w:type="spellEnd"/>
      <w:r w:rsidR="001256B4" w:rsidRPr="004312DB">
        <w:t xml:space="preserve"> sono stati inqua</w:t>
      </w:r>
      <w:r w:rsidR="001256B4" w:rsidRPr="004312DB">
        <w:softHyphen/>
        <w:t xml:space="preserve">drati nel nuovo ruolo al livello iniziale più un </w:t>
      </w:r>
      <w:bookmarkStart w:id="0" w:name="assegno_ad_personam"/>
      <w:bookmarkEnd w:id="0"/>
      <w:r w:rsidR="001256B4" w:rsidRPr="004C118F">
        <w:rPr>
          <w:b/>
        </w:rPr>
        <w:t>assegno</w:t>
      </w:r>
      <w:r w:rsidR="001256B4" w:rsidRPr="004312DB">
        <w:t xml:space="preserve"> </w:t>
      </w:r>
      <w:r w:rsidR="001256B4" w:rsidRPr="004312DB">
        <w:rPr>
          <w:b/>
        </w:rPr>
        <w:t xml:space="preserve">ad </w:t>
      </w:r>
      <w:proofErr w:type="spellStart"/>
      <w:r w:rsidR="001256B4" w:rsidRPr="004312DB">
        <w:rPr>
          <w:b/>
        </w:rPr>
        <w:t>personam</w:t>
      </w:r>
      <w:proofErr w:type="spellEnd"/>
      <w:r w:rsidR="001256B4" w:rsidRPr="004312DB">
        <w:t xml:space="preserve"> pari alla differenza con lo stipendio già in godimento, assegno riassorbibile con i futuri miglioramenti economici e di carriera (sulle modalità opera</w:t>
      </w:r>
      <w:r w:rsidR="001256B4" w:rsidRPr="004312DB">
        <w:softHyphen/>
        <w:t xml:space="preserve">tive si veda la </w:t>
      </w:r>
      <w:hyperlink r:id="rId5" w:history="1">
        <w:r w:rsidR="001256B4" w:rsidRPr="0089122F">
          <w:rPr>
            <w:rStyle w:val="Collegamentoipertestuale"/>
            <w:b/>
          </w:rPr>
          <w:t xml:space="preserve">Nota </w:t>
        </w:r>
        <w:proofErr w:type="spellStart"/>
        <w:r w:rsidR="001256B4" w:rsidRPr="0089122F">
          <w:rPr>
            <w:rStyle w:val="Collegamentoipertestuale"/>
            <w:b/>
          </w:rPr>
          <w:t>prot</w:t>
        </w:r>
        <w:proofErr w:type="spellEnd"/>
        <w:r w:rsidR="001256B4" w:rsidRPr="0089122F">
          <w:rPr>
            <w:rStyle w:val="Collegamentoipertestuale"/>
            <w:b/>
          </w:rPr>
          <w:t>. 1742/08</w:t>
        </w:r>
      </w:hyperlink>
      <w:r w:rsidR="001256B4" w:rsidRPr="004312DB">
        <w:t xml:space="preserve">). In tal modo gli </w:t>
      </w:r>
      <w:proofErr w:type="spellStart"/>
      <w:r w:rsidR="001256B4" w:rsidRPr="004312DB">
        <w:t>Idr</w:t>
      </w:r>
      <w:proofErr w:type="spellEnd"/>
      <w:r w:rsidR="001256B4" w:rsidRPr="004312DB">
        <w:t xml:space="preserve"> non hanno perso nulla all'atto dell'ingresso in ruolo. Solo alcuni, soprattutto nella scuola primaria, possono aver subito un rallentamento della permanenza nella posizione retributiva di accesso, compensato tuttavia da una accelera</w:t>
      </w:r>
      <w:r w:rsidR="001256B4" w:rsidRPr="004312DB">
        <w:softHyphen/>
        <w:t>zione nella posizione successiva.</w:t>
      </w:r>
    </w:p>
    <w:p w:rsidR="000B0DE3" w:rsidRPr="004312DB" w:rsidRDefault="004312DB" w:rsidP="004312DB">
      <w:pPr>
        <w:jc w:val="both"/>
      </w:pPr>
      <w:r>
        <w:tab/>
      </w:r>
      <w:r w:rsidR="001256B4" w:rsidRPr="004312DB">
        <w:t xml:space="preserve">È rimasta immutata la condizione degli </w:t>
      </w:r>
      <w:proofErr w:type="spellStart"/>
      <w:r w:rsidR="001256B4" w:rsidRPr="004312DB">
        <w:t>Idr</w:t>
      </w:r>
      <w:proofErr w:type="spellEnd"/>
      <w:r w:rsidR="001256B4" w:rsidRPr="004312DB">
        <w:t xml:space="preserve"> non di ruolo, cui si ap</w:t>
      </w:r>
      <w:r w:rsidR="001256B4" w:rsidRPr="004312DB">
        <w:softHyphen/>
        <w:t xml:space="preserve">plica sempre la normativa derivata dalla legge </w:t>
      </w:r>
      <w:hyperlink r:id="rId6" w:anchor="IRC" w:history="1">
        <w:r w:rsidR="001256B4" w:rsidRPr="0089122F">
          <w:rPr>
            <w:rStyle w:val="Collegamentoipertestuale"/>
            <w:b/>
          </w:rPr>
          <w:t>312/80, art. 53, ultimo comma</w:t>
        </w:r>
      </w:hyperlink>
      <w:r w:rsidR="001256B4" w:rsidRPr="004312DB">
        <w:t>.</w:t>
      </w:r>
    </w:p>
    <w:p w:rsidR="000B0DE3" w:rsidRPr="004312DB" w:rsidRDefault="004312DB" w:rsidP="004312DB">
      <w:pPr>
        <w:jc w:val="both"/>
      </w:pPr>
      <w:r>
        <w:tab/>
      </w:r>
      <w:r w:rsidR="001256B4" w:rsidRPr="004312DB">
        <w:t xml:space="preserve">Agli </w:t>
      </w:r>
      <w:proofErr w:type="spellStart"/>
      <w:r w:rsidR="001256B4" w:rsidRPr="004312DB">
        <w:t>Idr</w:t>
      </w:r>
      <w:proofErr w:type="spellEnd"/>
      <w:r w:rsidR="001256B4" w:rsidRPr="004312DB">
        <w:t xml:space="preserve"> stabilizzati, che rispondano ai requisiti previsti per questa categoria (dopo quattro anni anche a tempo parziale, incarico a tem</w:t>
      </w:r>
      <w:r w:rsidR="001256B4" w:rsidRPr="004312DB">
        <w:softHyphen/>
        <w:t xml:space="preserve">po pieno o per </w:t>
      </w:r>
      <w:bookmarkStart w:id="1" w:name="almeno_12_ore_in_primaria"/>
      <w:bookmarkEnd w:id="1"/>
      <w:r w:rsidR="001256B4" w:rsidRPr="004312DB">
        <w:rPr>
          <w:b/>
        </w:rPr>
        <w:t>almeno 12 ore nella scuola primaria</w:t>
      </w:r>
      <w:r w:rsidR="001256B4" w:rsidRPr="004312DB">
        <w:t xml:space="preserve"> </w:t>
      </w:r>
      <w:r w:rsidR="001256B4" w:rsidRPr="004312DB">
        <w:rPr>
          <w:b/>
        </w:rPr>
        <w:t>e dell'infanzia</w:t>
      </w:r>
      <w:r w:rsidR="001256B4" w:rsidRPr="004312DB">
        <w:t xml:space="preserve"> e per almeno </w:t>
      </w:r>
      <w:bookmarkStart w:id="2" w:name="almeno_12_ore_in_second_e_ragioni_strutt"/>
      <w:bookmarkEnd w:id="2"/>
      <w:r w:rsidR="001256B4" w:rsidRPr="004312DB">
        <w:rPr>
          <w:b/>
        </w:rPr>
        <w:t>12 ore nella secondaria se dovute a ragioni strutturali</w:t>
      </w:r>
      <w:r w:rsidR="001256B4" w:rsidRPr="004312DB">
        <w:t>), si applica la stessa progressione economica del personale a tempo inde</w:t>
      </w:r>
      <w:r w:rsidR="001256B4" w:rsidRPr="004312DB">
        <w:softHyphen/>
        <w:t xml:space="preserve">terminato (di ruolo) desunta da due sole tabelle, quella degli insegnanti della scuola primaria e dell'infanzia e quella degli insegnanti di scuola secondaria di secondo grado (in cui vanno inquadrati anche gli </w:t>
      </w:r>
      <w:proofErr w:type="spellStart"/>
      <w:r w:rsidR="001256B4" w:rsidRPr="004312DB">
        <w:t>Idr</w:t>
      </w:r>
      <w:proofErr w:type="spellEnd"/>
      <w:r w:rsidR="001256B4" w:rsidRPr="004312DB">
        <w:t xml:space="preserve"> della secondaria di primo grado).</w:t>
      </w:r>
    </w:p>
    <w:p w:rsidR="000B0DE3" w:rsidRPr="004312DB" w:rsidRDefault="004312DB" w:rsidP="004312DB">
      <w:pPr>
        <w:jc w:val="both"/>
      </w:pPr>
      <w:r>
        <w:tab/>
      </w:r>
      <w:r w:rsidR="001256B4" w:rsidRPr="004312DB">
        <w:t xml:space="preserve">Agli </w:t>
      </w:r>
      <w:proofErr w:type="spellStart"/>
      <w:r w:rsidR="001256B4" w:rsidRPr="004312DB">
        <w:rPr>
          <w:b/>
        </w:rPr>
        <w:t>Idr</w:t>
      </w:r>
      <w:proofErr w:type="spellEnd"/>
      <w:r w:rsidR="001256B4" w:rsidRPr="004312DB">
        <w:rPr>
          <w:b/>
        </w:rPr>
        <w:t xml:space="preserve"> non stabilizzati</w:t>
      </w:r>
      <w:r w:rsidR="001256B4" w:rsidRPr="004312DB">
        <w:t>, invece, spetta il trattamento economico ini</w:t>
      </w:r>
      <w:r w:rsidR="001256B4" w:rsidRPr="004312DB">
        <w:softHyphen/>
        <w:t>ziale, maggiorato dei soli aumenti biennali pari al 2,50% del medesimo stipendio iniziale.</w:t>
      </w:r>
    </w:p>
    <w:p w:rsidR="000B0DE3" w:rsidRPr="004312DB" w:rsidRDefault="004312DB" w:rsidP="004312DB">
      <w:pPr>
        <w:jc w:val="both"/>
      </w:pPr>
      <w:r>
        <w:tab/>
      </w:r>
      <w:r w:rsidR="001256B4" w:rsidRPr="004312DB">
        <w:t xml:space="preserve">Ai fini del corretto trattamento economico degli </w:t>
      </w:r>
      <w:proofErr w:type="spellStart"/>
      <w:r w:rsidR="001256B4" w:rsidRPr="004312DB">
        <w:t>Idr</w:t>
      </w:r>
      <w:proofErr w:type="spellEnd"/>
      <w:r w:rsidR="001256B4" w:rsidRPr="004312DB">
        <w:t xml:space="preserve"> stabilizzati, è importante una precisa ricostruzione della loro carriera. La </w:t>
      </w:r>
      <w:proofErr w:type="spellStart"/>
      <w:r w:rsidR="001256B4" w:rsidRPr="004312DB">
        <w:t>CM</w:t>
      </w:r>
      <w:proofErr w:type="spellEnd"/>
      <w:r w:rsidR="001256B4" w:rsidRPr="004312DB">
        <w:t xml:space="preserve"> 2/01 ha messo ordine nella materia, che si era ingolfata negli anni per la sovrap</w:t>
      </w:r>
      <w:r w:rsidR="001256B4" w:rsidRPr="004312DB">
        <w:softHyphen/>
        <w:t>posizione di disposizioni frammentarie o aspecifiche.</w:t>
      </w:r>
    </w:p>
    <w:p w:rsidR="000B0DE3" w:rsidRPr="004312DB" w:rsidRDefault="004312DB" w:rsidP="004312DB">
      <w:pPr>
        <w:jc w:val="both"/>
      </w:pPr>
      <w:r>
        <w:tab/>
      </w:r>
      <w:r w:rsidR="001256B4" w:rsidRPr="004312DB">
        <w:t>In relazione alla ricostruzione di carriera si possono quindi indivi</w:t>
      </w:r>
      <w:r w:rsidR="001256B4" w:rsidRPr="004312DB">
        <w:softHyphen/>
        <w:t xml:space="preserve">duare tre categorie di </w:t>
      </w:r>
      <w:proofErr w:type="spellStart"/>
      <w:r w:rsidR="001256B4" w:rsidRPr="004312DB">
        <w:t>Idr</w:t>
      </w:r>
      <w:proofErr w:type="spellEnd"/>
      <w:r w:rsidR="001256B4" w:rsidRPr="004312DB">
        <w:t xml:space="preserve"> non di ruolo:</w:t>
      </w:r>
    </w:p>
    <w:p w:rsidR="000B0DE3" w:rsidRPr="004312DB" w:rsidRDefault="001256B4" w:rsidP="004312DB">
      <w:pPr>
        <w:jc w:val="both"/>
      </w:pPr>
      <w:r w:rsidRPr="004312DB">
        <w:t xml:space="preserve">1) </w:t>
      </w:r>
      <w:bookmarkStart w:id="3" w:name="idr_stabilizzati"/>
      <w:bookmarkEnd w:id="3"/>
      <w:r w:rsidRPr="004312DB">
        <w:rPr>
          <w:b/>
        </w:rPr>
        <w:t xml:space="preserve">gli </w:t>
      </w:r>
      <w:proofErr w:type="spellStart"/>
      <w:r w:rsidRPr="004312DB">
        <w:rPr>
          <w:b/>
        </w:rPr>
        <w:t>Idr</w:t>
      </w:r>
      <w:proofErr w:type="spellEnd"/>
      <w:r w:rsidRPr="004312DB">
        <w:rPr>
          <w:b/>
        </w:rPr>
        <w:t xml:space="preserve"> stabilizzati</w:t>
      </w:r>
      <w:r w:rsidRPr="004312DB">
        <w:t>, che hanno diritto alla ricostruzione di carriera dopo quattro anni di servizio prestato anche con discontinuità e ad ora</w:t>
      </w:r>
      <w:r w:rsidRPr="004312DB">
        <w:softHyphen/>
        <w:t>rio parziale, a condizione di avere un incarico per orario completo nella scuola secondaria (o per almeno 12 ore dovute a ragioni strutturali) o per almeno 12 ore nella scuola primaria, a partire dal quinto anno o co</w:t>
      </w:r>
      <w:r w:rsidRPr="004312DB">
        <w:softHyphen/>
        <w:t>munque dal momento in cui viene raggiunto l'orario richiesto;</w:t>
      </w:r>
    </w:p>
    <w:p w:rsidR="000B0DE3" w:rsidRPr="004312DB" w:rsidRDefault="001256B4" w:rsidP="004312DB">
      <w:pPr>
        <w:jc w:val="both"/>
      </w:pPr>
      <w:r w:rsidRPr="004312DB">
        <w:t>2</w:t>
      </w:r>
      <w:r w:rsidRPr="004312DB">
        <w:rPr>
          <w:b/>
        </w:rPr>
        <w:t xml:space="preserve">) </w:t>
      </w:r>
      <w:bookmarkStart w:id="4" w:name="idr_non_stabilizzati"/>
      <w:bookmarkEnd w:id="4"/>
      <w:r w:rsidRPr="004312DB">
        <w:rPr>
          <w:b/>
        </w:rPr>
        <w:t xml:space="preserve">gli </w:t>
      </w:r>
      <w:proofErr w:type="spellStart"/>
      <w:r w:rsidRPr="004312DB">
        <w:rPr>
          <w:b/>
        </w:rPr>
        <w:t>Idr</w:t>
      </w:r>
      <w:proofErr w:type="spellEnd"/>
      <w:r w:rsidRPr="004312DB">
        <w:rPr>
          <w:b/>
        </w:rPr>
        <w:t xml:space="preserve"> non stabilizzati</w:t>
      </w:r>
      <w:r w:rsidRPr="004312DB">
        <w:t>, che non hanno compiuto quattro anni di servizio o non hanno l'orario richiesto (secondo le indicazioni di cui sopra), i quali hanno diritto all'attribuzione di tanti aumenti biennali pari al 2,50% della posizione stipendiale iniziale quanti sono i bienni di servizio prestato;</w:t>
      </w:r>
    </w:p>
    <w:p w:rsidR="000B0DE3" w:rsidRPr="004312DB" w:rsidRDefault="001256B4" w:rsidP="004312DB">
      <w:pPr>
        <w:jc w:val="both"/>
      </w:pPr>
      <w:r w:rsidRPr="004312DB">
        <w:t xml:space="preserve">3) </w:t>
      </w:r>
      <w:r w:rsidRPr="004312DB">
        <w:rPr>
          <w:b/>
        </w:rPr>
        <w:t xml:space="preserve">gli </w:t>
      </w:r>
      <w:bookmarkStart w:id="5" w:name="idr_stabilizzati_che_sospendono"/>
      <w:bookmarkEnd w:id="5"/>
      <w:proofErr w:type="spellStart"/>
      <w:r w:rsidRPr="004312DB">
        <w:rPr>
          <w:b/>
        </w:rPr>
        <w:t>Idr</w:t>
      </w:r>
      <w:proofErr w:type="spellEnd"/>
      <w:r w:rsidRPr="004312DB">
        <w:rPr>
          <w:b/>
        </w:rPr>
        <w:t xml:space="preserve"> stabilizzati che sospendono</w:t>
      </w:r>
      <w:r w:rsidRPr="004312DB">
        <w:t xml:space="preserve"> la loro progressione di carrie</w:t>
      </w:r>
      <w:r w:rsidRPr="004312DB">
        <w:softHyphen/>
        <w:t xml:space="preserve">ra in quanto vengono a perdere il requisito dell'orario, per i quali di conseguenza la progressione si blocca e lascia il posto all'attribuzione degli aumenti biennali di cui sopra per tutto il periodo in cui continua a mancare il requisito dell'orario. Nel momento in cui dovesse essere riottenuto il requisito dell'orario, la progressione riprende dal punto in cui era stata sospesa, calcolando il periodo di interruzione nella misura dei due terzi ai fini giuridici ed economici e di un ulteriore terzo ai soli </w:t>
      </w:r>
      <w:r w:rsidRPr="004312DB">
        <w:lastRenderedPageBreak/>
        <w:t>fini economici.</w:t>
      </w:r>
    </w:p>
    <w:p w:rsidR="000B0DE3" w:rsidRPr="004312DB" w:rsidRDefault="004312DB" w:rsidP="004312DB">
      <w:pPr>
        <w:jc w:val="both"/>
      </w:pPr>
      <w:r>
        <w:tab/>
      </w:r>
      <w:r w:rsidR="001256B4" w:rsidRPr="004312DB">
        <w:t>Ovviamente, il trattamento economico deve essere corrisposto in proporzione all'orario settimanale di incarico.</w:t>
      </w:r>
    </w:p>
    <w:p w:rsidR="000B0DE3" w:rsidRPr="004312DB" w:rsidRDefault="004312DB" w:rsidP="004312DB">
      <w:pPr>
        <w:jc w:val="both"/>
      </w:pPr>
      <w:r>
        <w:tab/>
      </w:r>
      <w:r w:rsidR="001256B4" w:rsidRPr="004312DB">
        <w:t xml:space="preserve">Gli </w:t>
      </w:r>
      <w:proofErr w:type="spellStart"/>
      <w:r w:rsidR="001256B4" w:rsidRPr="004312DB">
        <w:t>Idr</w:t>
      </w:r>
      <w:proofErr w:type="spellEnd"/>
      <w:r w:rsidR="001256B4" w:rsidRPr="004312DB">
        <w:t xml:space="preserve"> stabilizzati devono richiedere il decreto di ricostruzione di carriera al dirigente scolastico competente entro dieci anni dal sorge</w:t>
      </w:r>
      <w:r w:rsidR="001256B4" w:rsidRPr="004312DB">
        <w:softHyphen/>
        <w:t>re del diritto, cioè dall'acquisizione dell'orario previsto dopo almeno quattro anni di servizio. Nella ricostruzione, i quattro anni sono ricono</w:t>
      </w:r>
      <w:r w:rsidR="001256B4" w:rsidRPr="004312DB">
        <w:softHyphen/>
        <w:t xml:space="preserve">sciuti a partire dal 1-6-1977 secondo i criteri fissati dal </w:t>
      </w:r>
      <w:proofErr w:type="spellStart"/>
      <w:r w:rsidR="001256B4" w:rsidRPr="004312DB">
        <w:rPr>
          <w:b/>
        </w:rPr>
        <w:t>DL</w:t>
      </w:r>
      <w:proofErr w:type="spellEnd"/>
      <w:r w:rsidR="001256B4" w:rsidRPr="004312DB">
        <w:rPr>
          <w:b/>
        </w:rPr>
        <w:t xml:space="preserve"> 370/70</w:t>
      </w:r>
      <w:r w:rsidR="001256B4" w:rsidRPr="004312DB">
        <w:t>, che prevede un riconoscimento integrale ai fini giuridici ed economici dei primi quattro anni e un riconoscimento degli anni eccedenti nella misu</w:t>
      </w:r>
      <w:r w:rsidR="001256B4" w:rsidRPr="004312DB">
        <w:softHyphen/>
        <w:t>ra dei due terzi ai fini giuridici e di un ulteriore terzo ai fini economici. A domanda è riconoscibile il servizio militare eventualmente prestato. Il primo quadriennio di servizio può essere stato anche non continua</w:t>
      </w:r>
      <w:r w:rsidR="001256B4" w:rsidRPr="004312DB">
        <w:softHyphen/>
        <w:t xml:space="preserve">tivo o ad orario parziale, come già era previsto dalle </w:t>
      </w:r>
      <w:r w:rsidR="001256B4" w:rsidRPr="004312DB">
        <w:rPr>
          <w:b/>
        </w:rPr>
        <w:t xml:space="preserve">CCMM </w:t>
      </w:r>
      <w:hyperlink r:id="rId7" w:history="1">
        <w:r w:rsidR="001256B4" w:rsidRPr="0089122F">
          <w:rPr>
            <w:rStyle w:val="Collegamentoipertestuale"/>
            <w:b/>
          </w:rPr>
          <w:t>184/87</w:t>
        </w:r>
      </w:hyperlink>
      <w:r w:rsidR="001256B4" w:rsidRPr="004312DB">
        <w:rPr>
          <w:b/>
        </w:rPr>
        <w:t xml:space="preserve"> </w:t>
      </w:r>
      <w:r w:rsidR="001256B4" w:rsidRPr="004312DB">
        <w:t>e</w:t>
      </w:r>
      <w:r w:rsidR="001256B4" w:rsidRPr="004312DB">
        <w:rPr>
          <w:b/>
        </w:rPr>
        <w:t xml:space="preserve"> </w:t>
      </w:r>
      <w:hyperlink r:id="rId8" w:history="1">
        <w:r w:rsidR="001256B4" w:rsidRPr="0089122F">
          <w:rPr>
            <w:rStyle w:val="Collegamentoipertestuale"/>
            <w:b/>
          </w:rPr>
          <w:t>36/89</w:t>
        </w:r>
      </w:hyperlink>
      <w:r w:rsidR="001256B4" w:rsidRPr="004312DB">
        <w:t xml:space="preserve"> oltre che dalla </w:t>
      </w:r>
      <w:hyperlink r:id="rId9" w:history="1">
        <w:proofErr w:type="spellStart"/>
        <w:r w:rsidR="001256B4" w:rsidRPr="0089122F">
          <w:rPr>
            <w:rStyle w:val="Collegamentoipertestuale"/>
            <w:b/>
          </w:rPr>
          <w:t>CM</w:t>
        </w:r>
        <w:proofErr w:type="spellEnd"/>
        <w:r w:rsidR="001256B4" w:rsidRPr="0089122F">
          <w:rPr>
            <w:rStyle w:val="Collegamentoipertestuale"/>
            <w:b/>
          </w:rPr>
          <w:t xml:space="preserve"> 2/01</w:t>
        </w:r>
        <w:r w:rsidR="001256B4" w:rsidRPr="0089122F">
          <w:rPr>
            <w:rStyle w:val="Collegamentoipertestuale"/>
          </w:rPr>
          <w:t>.</w:t>
        </w:r>
      </w:hyperlink>
      <w:r w:rsidR="001256B4" w:rsidRPr="004312DB">
        <w:t xml:space="preserve"> Il servizio può essere stato altresì pre</w:t>
      </w:r>
      <w:r w:rsidR="001256B4" w:rsidRPr="004312DB">
        <w:softHyphen/>
        <w:t>stato indifferentemente nella scuola primaria o secondaria (</w:t>
      </w:r>
      <w:proofErr w:type="spellStart"/>
      <w:r w:rsidR="00B26BD1">
        <w:rPr>
          <w:b/>
        </w:rPr>
        <w:fldChar w:fldCharType="begin"/>
      </w:r>
      <w:r w:rsidR="0089122F">
        <w:rPr>
          <w:b/>
        </w:rPr>
        <w:instrText xml:space="preserve"> HYPERLINK "CM%2024-03-1990%20n%2077.doc" </w:instrText>
      </w:r>
      <w:r w:rsidR="00B26BD1">
        <w:rPr>
          <w:b/>
        </w:rPr>
        <w:fldChar w:fldCharType="separate"/>
      </w:r>
      <w:r w:rsidR="001256B4" w:rsidRPr="0089122F">
        <w:rPr>
          <w:rStyle w:val="Collegamentoipertestuale"/>
          <w:b/>
        </w:rPr>
        <w:t>CM</w:t>
      </w:r>
      <w:proofErr w:type="spellEnd"/>
      <w:r w:rsidR="001256B4" w:rsidRPr="0089122F">
        <w:rPr>
          <w:rStyle w:val="Collegamentoipertestuale"/>
          <w:b/>
        </w:rPr>
        <w:t xml:space="preserve"> 77/90</w:t>
      </w:r>
      <w:r w:rsidR="00B26BD1">
        <w:rPr>
          <w:b/>
        </w:rPr>
        <w:fldChar w:fldCharType="end"/>
      </w:r>
      <w:r w:rsidR="001256B4" w:rsidRPr="004312DB">
        <w:t>).</w:t>
      </w:r>
    </w:p>
    <w:p w:rsidR="000B0DE3" w:rsidRPr="004312DB" w:rsidRDefault="004312DB" w:rsidP="004312DB">
      <w:pPr>
        <w:jc w:val="both"/>
      </w:pPr>
      <w:r>
        <w:tab/>
      </w:r>
      <w:r w:rsidR="001256B4" w:rsidRPr="004312DB">
        <w:t>In tutti i casi, possono essere riconosciuti come anno intero solo i pe</w:t>
      </w:r>
      <w:r w:rsidR="001256B4" w:rsidRPr="004312DB">
        <w:softHyphen/>
        <w:t>riodi di servizio prestato per almeno 180 giorni (anche non consecutivi)</w:t>
      </w:r>
      <w:r>
        <w:t xml:space="preserve"> </w:t>
      </w:r>
      <w:r w:rsidR="001256B4" w:rsidRPr="004312DB">
        <w:t>nel corso dello stesso anno o il servizio ininterrottamente prestato dal 1 febbraio fino agli scrutini finali (</w:t>
      </w:r>
      <w:hyperlink r:id="rId10" w:anchor="art_11c14" w:history="1">
        <w:r w:rsidR="001256B4" w:rsidRPr="0089122F">
          <w:rPr>
            <w:rStyle w:val="Collegamentoipertestuale"/>
            <w:b/>
          </w:rPr>
          <w:t>Legge 124/99, art. 11, c. 14</w:t>
        </w:r>
      </w:hyperlink>
      <w:r w:rsidR="001256B4" w:rsidRPr="004312DB">
        <w:rPr>
          <w:b/>
        </w:rPr>
        <w:t>)</w:t>
      </w:r>
      <w:r w:rsidR="001256B4" w:rsidRPr="004312DB">
        <w:t>.</w:t>
      </w:r>
    </w:p>
    <w:p w:rsidR="000B0DE3" w:rsidRPr="004312DB" w:rsidRDefault="004312DB" w:rsidP="004312DB">
      <w:pPr>
        <w:jc w:val="both"/>
      </w:pPr>
      <w:r>
        <w:tab/>
      </w:r>
      <w:r w:rsidR="001256B4" w:rsidRPr="004312DB">
        <w:t xml:space="preserve">Nel caso del passaggio di un </w:t>
      </w:r>
      <w:proofErr w:type="spellStart"/>
      <w:r w:rsidR="001256B4" w:rsidRPr="004312DB">
        <w:t>Idr</w:t>
      </w:r>
      <w:proofErr w:type="spellEnd"/>
      <w:r w:rsidR="001256B4" w:rsidRPr="004312DB">
        <w:t xml:space="preserve"> da un ordine scolastico all'altro deve essere applicato il criterio del cosiddetto maturato economico, che trasforma in anzianità la progressione conseguita nella qualifica prece</w:t>
      </w:r>
      <w:r w:rsidR="001256B4" w:rsidRPr="004312DB">
        <w:softHyphen/>
        <w:t xml:space="preserve">dente. Il criterio era già previsto ordinariamente per tutti i docenti dalla </w:t>
      </w:r>
      <w:proofErr w:type="spellStart"/>
      <w:r w:rsidR="001256B4" w:rsidRPr="004312DB">
        <w:t>CM</w:t>
      </w:r>
      <w:proofErr w:type="spellEnd"/>
      <w:r w:rsidR="001256B4" w:rsidRPr="004312DB">
        <w:t xml:space="preserve"> </w:t>
      </w:r>
      <w:hyperlink r:id="rId11" w:history="1">
        <w:r w:rsidR="001256B4" w:rsidRPr="00A76B9B">
          <w:rPr>
            <w:rStyle w:val="Collegamentoipertestuale"/>
            <w:b/>
          </w:rPr>
          <w:t>78/99</w:t>
        </w:r>
      </w:hyperlink>
      <w:r w:rsidR="001256B4" w:rsidRPr="004312DB">
        <w:t xml:space="preserve"> nel caso di passaggio dall'ordine primario al secondario, ma è stato applicato agli </w:t>
      </w:r>
      <w:proofErr w:type="spellStart"/>
      <w:r w:rsidR="001256B4" w:rsidRPr="004312DB">
        <w:t>Idr</w:t>
      </w:r>
      <w:proofErr w:type="spellEnd"/>
      <w:r w:rsidR="001256B4" w:rsidRPr="004312DB">
        <w:t xml:space="preserve"> anche in senso inverso, come si può ricavare dal </w:t>
      </w:r>
      <w:r w:rsidR="001256B4" w:rsidRPr="004312DB">
        <w:rPr>
          <w:b/>
        </w:rPr>
        <w:t xml:space="preserve">quarto esempio inserito nella </w:t>
      </w:r>
      <w:proofErr w:type="spellStart"/>
      <w:r w:rsidR="001256B4" w:rsidRPr="004312DB">
        <w:rPr>
          <w:b/>
        </w:rPr>
        <w:t>CM</w:t>
      </w:r>
      <w:proofErr w:type="spellEnd"/>
      <w:r w:rsidR="001256B4" w:rsidRPr="004312DB">
        <w:rPr>
          <w:b/>
        </w:rPr>
        <w:t xml:space="preserve"> 2/01</w:t>
      </w:r>
      <w:r w:rsidR="001256B4" w:rsidRPr="004312DB">
        <w:t>. In entrambi i casi, perciò, l'</w:t>
      </w:r>
      <w:proofErr w:type="spellStart"/>
      <w:r w:rsidR="001256B4" w:rsidRPr="004312DB">
        <w:t>Idr</w:t>
      </w:r>
      <w:proofErr w:type="spellEnd"/>
      <w:r w:rsidR="001256B4" w:rsidRPr="004312DB">
        <w:t xml:space="preserve"> non viene a perdere nulla nel passaggio.</w:t>
      </w:r>
    </w:p>
    <w:p w:rsidR="000B0DE3" w:rsidRPr="004312DB" w:rsidRDefault="004312DB" w:rsidP="004312DB">
      <w:pPr>
        <w:jc w:val="both"/>
      </w:pPr>
      <w:r>
        <w:tab/>
      </w:r>
      <w:r w:rsidR="001256B4" w:rsidRPr="004312DB">
        <w:t>Con l'entrata in vigore della prima Intesa, dall'anno scolastico 1990</w:t>
      </w:r>
      <w:r w:rsidR="00F85513">
        <w:t>/</w:t>
      </w:r>
      <w:r w:rsidR="001256B4" w:rsidRPr="004312DB">
        <w:softHyphen/>
        <w:t>91 sono riconosciuti validi solo i servizi prestati per l'</w:t>
      </w:r>
      <w:proofErr w:type="spellStart"/>
      <w:r w:rsidR="001256B4" w:rsidRPr="004312DB">
        <w:t>Irc</w:t>
      </w:r>
      <w:proofErr w:type="spellEnd"/>
      <w:r w:rsidR="001256B4" w:rsidRPr="004312DB">
        <w:t xml:space="preserve"> da docenti in possesso dei titoli prescritti. Chi abbia insegnato dopo il 1-9-1990 senza il prescritto titolo di qualificazione non potrà vedersi riconosciuto il servizio prestato da quel momento e fino al conseguimento del titolo medesimo, come già stabilito dalla </w:t>
      </w:r>
      <w:hyperlink r:id="rId12" w:history="1">
        <w:proofErr w:type="spellStart"/>
        <w:r w:rsidR="001256B4" w:rsidRPr="00A76B9B">
          <w:rPr>
            <w:rStyle w:val="Collegamentoipertestuale"/>
            <w:b/>
          </w:rPr>
          <w:t>CM</w:t>
        </w:r>
        <w:proofErr w:type="spellEnd"/>
        <w:r w:rsidR="001256B4" w:rsidRPr="00A76B9B">
          <w:rPr>
            <w:rStyle w:val="Collegamentoipertestuale"/>
            <w:b/>
          </w:rPr>
          <w:t xml:space="preserve"> 43/92</w:t>
        </w:r>
      </w:hyperlink>
      <w:r w:rsidR="001256B4" w:rsidRPr="004312DB">
        <w:t xml:space="preserve"> e ribadito dalla </w:t>
      </w:r>
      <w:hyperlink r:id="rId13" w:history="1">
        <w:proofErr w:type="spellStart"/>
        <w:r w:rsidR="001256B4" w:rsidRPr="00A76B9B">
          <w:rPr>
            <w:rStyle w:val="Collegamentoipertestuale"/>
            <w:b/>
          </w:rPr>
          <w:t>CM</w:t>
        </w:r>
        <w:proofErr w:type="spellEnd"/>
        <w:r w:rsidR="001256B4" w:rsidRPr="00A76B9B">
          <w:rPr>
            <w:rStyle w:val="Collegamentoipertestuale"/>
            <w:b/>
          </w:rPr>
          <w:t xml:space="preserve"> 2/01</w:t>
        </w:r>
      </w:hyperlink>
      <w:r w:rsidR="001256B4" w:rsidRPr="004312DB">
        <w:t>. Il servizio prestato invece fino al 1-9-1990 è sempre riconoscibile. La progressione di carriera, se precedentemente in corso, deve essere so</w:t>
      </w:r>
      <w:r w:rsidR="001256B4" w:rsidRPr="004312DB">
        <w:softHyphen/>
        <w:t>spesa dal 1-9-90 fino al conseguimento del titolo per poi riprendere dopo tale data.</w:t>
      </w:r>
    </w:p>
    <w:p w:rsidR="00F85513" w:rsidRDefault="00F85513" w:rsidP="004312DB">
      <w:pPr>
        <w:jc w:val="both"/>
      </w:pPr>
    </w:p>
    <w:p w:rsidR="000B0DE3" w:rsidRPr="00F85513" w:rsidRDefault="001256B4" w:rsidP="00F85513">
      <w:pPr>
        <w:jc w:val="center"/>
        <w:rPr>
          <w:b/>
          <w:sz w:val="28"/>
          <w:szCs w:val="28"/>
        </w:rPr>
      </w:pPr>
      <w:bookmarkStart w:id="6" w:name="trattamento_previdenzile"/>
      <w:bookmarkEnd w:id="6"/>
      <w:r w:rsidRPr="00F85513">
        <w:rPr>
          <w:b/>
          <w:sz w:val="28"/>
          <w:szCs w:val="28"/>
        </w:rPr>
        <w:t>Il trattamento previdenziale</w:t>
      </w:r>
    </w:p>
    <w:p w:rsidR="00F85513" w:rsidRDefault="00F85513" w:rsidP="004312DB">
      <w:pPr>
        <w:jc w:val="both"/>
      </w:pPr>
    </w:p>
    <w:p w:rsidR="000B0DE3" w:rsidRPr="004312DB" w:rsidRDefault="00F85513" w:rsidP="004312DB">
      <w:pPr>
        <w:jc w:val="both"/>
      </w:pPr>
      <w:r>
        <w:tab/>
      </w:r>
      <w:r w:rsidR="001256B4" w:rsidRPr="004312DB">
        <w:t xml:space="preserve">Anche in materia previdenziale il trattamento degli </w:t>
      </w:r>
      <w:proofErr w:type="spellStart"/>
      <w:r w:rsidR="001256B4" w:rsidRPr="004312DB">
        <w:t>Idr</w:t>
      </w:r>
      <w:proofErr w:type="spellEnd"/>
      <w:r w:rsidR="001256B4" w:rsidRPr="004312DB">
        <w:t xml:space="preserve"> – di ruolo e non di ruolo – non è diverso da quello degli altri insegnanti e quin</w:t>
      </w:r>
      <w:r w:rsidR="001256B4" w:rsidRPr="004312DB">
        <w:softHyphen/>
        <w:t>di non sembra necessario ripercorrerne tutte le caratteristiche, peraltro complesse e in continua evoluzione. Soprattutto l'età anagrafica per la pensione di vecchiaia non è più un parametro fisso e dunque si evita di fornire indicazioni che periodicamente devono essere aggiornate. Ci si limita a richiamare solo alcuni aspetti specifici.</w:t>
      </w:r>
    </w:p>
    <w:p w:rsidR="000B0DE3" w:rsidRPr="004312DB" w:rsidRDefault="00F85513" w:rsidP="004312DB">
      <w:pPr>
        <w:jc w:val="both"/>
      </w:pPr>
      <w:r>
        <w:tab/>
      </w:r>
      <w:r w:rsidR="001256B4" w:rsidRPr="004312DB">
        <w:t>Al compimento delle età prescritte i dipendenti vengono collocati a riposo d'ufficio dall'Amministrazione. Per il pensionamento a doman</w:t>
      </w:r>
      <w:r w:rsidR="001256B4" w:rsidRPr="004312DB">
        <w:softHyphen/>
        <w:t xml:space="preserve">da, invece, gli </w:t>
      </w:r>
      <w:proofErr w:type="spellStart"/>
      <w:r w:rsidR="001256B4" w:rsidRPr="004312DB">
        <w:t>Idr</w:t>
      </w:r>
      <w:proofErr w:type="spellEnd"/>
      <w:r w:rsidR="001256B4" w:rsidRPr="004312DB">
        <w:t xml:space="preserve"> devono presentare un'apposita domanda di dimissio</w:t>
      </w:r>
      <w:r w:rsidR="001256B4" w:rsidRPr="004312DB">
        <w:softHyphen/>
        <w:t xml:space="preserve">ni, che produce il suo effetto dal 1 settembre successivo (TU, </w:t>
      </w:r>
      <w:r w:rsidR="001256B4" w:rsidRPr="00F85513">
        <w:rPr>
          <w:b/>
        </w:rPr>
        <w:t>art. 510</w:t>
      </w:r>
      <w:r w:rsidR="001256B4" w:rsidRPr="004312DB">
        <w:t xml:space="preserve">). Con nota n. 112093, trasmessa dalla </w:t>
      </w:r>
      <w:hyperlink r:id="rId14" w:history="1">
        <w:proofErr w:type="spellStart"/>
        <w:r w:rsidR="001256B4" w:rsidRPr="00647A70">
          <w:rPr>
            <w:rStyle w:val="Collegamentoipertestuale"/>
            <w:b/>
          </w:rPr>
          <w:t>CM</w:t>
        </w:r>
        <w:proofErr w:type="spellEnd"/>
        <w:r w:rsidR="001256B4" w:rsidRPr="00647A70">
          <w:rPr>
            <w:rStyle w:val="Collegamentoipertestuale"/>
            <w:b/>
          </w:rPr>
          <w:t xml:space="preserve"> </w:t>
        </w:r>
        <w:r w:rsidR="001256B4" w:rsidRPr="00647A70">
          <w:rPr>
            <w:rStyle w:val="Collegamentoipertestuale"/>
            <w:b/>
          </w:rPr>
          <w:t>8</w:t>
        </w:r>
        <w:r w:rsidR="001256B4" w:rsidRPr="00647A70">
          <w:rPr>
            <w:rStyle w:val="Collegamentoipertestuale"/>
            <w:b/>
          </w:rPr>
          <w:t>2/94</w:t>
        </w:r>
      </w:hyperlink>
      <w:r w:rsidR="001256B4" w:rsidRPr="00F85513">
        <w:rPr>
          <w:b/>
        </w:rPr>
        <w:t>,</w:t>
      </w:r>
      <w:r w:rsidR="001256B4" w:rsidRPr="004312DB">
        <w:t xml:space="preserve"> il Ministero del Tesoro ha ritenuto applicabile anche agli </w:t>
      </w:r>
      <w:proofErr w:type="spellStart"/>
      <w:r w:rsidR="001256B4" w:rsidRPr="004312DB">
        <w:t>Idr</w:t>
      </w:r>
      <w:proofErr w:type="spellEnd"/>
      <w:r w:rsidR="001256B4" w:rsidRPr="004312DB">
        <w:t xml:space="preserve"> non di ruolo l'istituto delle dimis</w:t>
      </w:r>
      <w:r w:rsidR="001256B4" w:rsidRPr="004312DB">
        <w:softHyphen/>
        <w:t xml:space="preserve">sioni dal servizio, precedentemente negato per via della supposta non </w:t>
      </w:r>
      <w:proofErr w:type="spellStart"/>
      <w:r w:rsidR="001256B4" w:rsidRPr="004312DB">
        <w:t>continuatività</w:t>
      </w:r>
      <w:proofErr w:type="spellEnd"/>
      <w:r w:rsidR="001256B4" w:rsidRPr="004312DB">
        <w:t xml:space="preserve"> del servizio (</w:t>
      </w:r>
      <w:proofErr w:type="spellStart"/>
      <w:r w:rsidR="001256B4" w:rsidRPr="004312DB">
        <w:t>CM</w:t>
      </w:r>
      <w:proofErr w:type="spellEnd"/>
      <w:r w:rsidR="001256B4" w:rsidRPr="004312DB">
        <w:t xml:space="preserve"> 283/93).</w:t>
      </w:r>
    </w:p>
    <w:p w:rsidR="000B0DE3" w:rsidRPr="004312DB" w:rsidRDefault="00F85513" w:rsidP="004312DB">
      <w:pPr>
        <w:jc w:val="both"/>
      </w:pPr>
      <w:r>
        <w:tab/>
      </w:r>
      <w:r w:rsidR="001256B4" w:rsidRPr="004312DB">
        <w:t xml:space="preserve">Gli </w:t>
      </w:r>
      <w:proofErr w:type="spellStart"/>
      <w:r w:rsidR="001256B4" w:rsidRPr="004312DB">
        <w:t>Idr</w:t>
      </w:r>
      <w:proofErr w:type="spellEnd"/>
      <w:r w:rsidR="001256B4" w:rsidRPr="004312DB">
        <w:t xml:space="preserve"> non di ruolo che al compimento dell'età prescritta non abbia</w:t>
      </w:r>
      <w:r w:rsidR="001256B4" w:rsidRPr="004312DB">
        <w:softHyphen/>
        <w:t>no raggiunto il minimo o il massimo dell'anzianità contributiva hanno la facoltà, presentando un'apposita domanda entro il termine di volta in volta fissato, di rimanere in servizio fino al compimento del 70° anno di età.</w:t>
      </w:r>
    </w:p>
    <w:p w:rsidR="000B0DE3" w:rsidRPr="004312DB" w:rsidRDefault="00F85513" w:rsidP="004312DB">
      <w:pPr>
        <w:jc w:val="both"/>
      </w:pPr>
      <w:r>
        <w:tab/>
      </w:r>
      <w:r w:rsidR="001256B4" w:rsidRPr="004312DB">
        <w:t xml:space="preserve">Un caso particolare può essere costituito </w:t>
      </w:r>
      <w:r w:rsidR="001256B4" w:rsidRPr="00F85513">
        <w:rPr>
          <w:b/>
        </w:rPr>
        <w:t>dall'</w:t>
      </w:r>
      <w:bookmarkStart w:id="7" w:name="Idr_non_idoneo"/>
      <w:bookmarkEnd w:id="7"/>
      <w:proofErr w:type="spellStart"/>
      <w:r w:rsidR="001256B4" w:rsidRPr="00F85513">
        <w:rPr>
          <w:b/>
        </w:rPr>
        <w:t>Idr</w:t>
      </w:r>
      <w:proofErr w:type="spellEnd"/>
      <w:r w:rsidR="001256B4" w:rsidRPr="00F85513">
        <w:rPr>
          <w:b/>
        </w:rPr>
        <w:t xml:space="preserve"> dichiarato inidoneo</w:t>
      </w:r>
      <w:r w:rsidR="001256B4" w:rsidRPr="004312DB">
        <w:t xml:space="preserve"> al servizio per </w:t>
      </w:r>
      <w:r w:rsidR="001256B4" w:rsidRPr="004312DB">
        <w:lastRenderedPageBreak/>
        <w:t xml:space="preserve">motivi di salute. Gli </w:t>
      </w:r>
      <w:proofErr w:type="spellStart"/>
      <w:r w:rsidR="001256B4" w:rsidRPr="004312DB">
        <w:t>Idr</w:t>
      </w:r>
      <w:proofErr w:type="spellEnd"/>
      <w:r w:rsidR="001256B4" w:rsidRPr="004312DB">
        <w:t xml:space="preserve"> di ruolo possono, in questo caso, richiedere l'utilizzazione in altro incarico (TU, art. 504), con eventua</w:t>
      </w:r>
      <w:r w:rsidR="001256B4" w:rsidRPr="004312DB">
        <w:softHyphen/>
        <w:t xml:space="preserve">le successivo diverso inquadramento professionale, ma agli </w:t>
      </w:r>
      <w:proofErr w:type="spellStart"/>
      <w:r w:rsidR="001256B4" w:rsidRPr="004312DB">
        <w:t>Idr</w:t>
      </w:r>
      <w:proofErr w:type="spellEnd"/>
      <w:r w:rsidR="001256B4" w:rsidRPr="004312DB">
        <w:t xml:space="preserve"> non di ruolo è inibita questa possibilità. Qualora però una visita medica col</w:t>
      </w:r>
      <w:r w:rsidR="001256B4" w:rsidRPr="004312DB">
        <w:softHyphen/>
        <w:t>legiale accerti una permanente inidoneità fisica all'insegnamento, l'</w:t>
      </w:r>
      <w:proofErr w:type="spellStart"/>
      <w:r w:rsidR="001256B4" w:rsidRPr="004312DB">
        <w:t>Idr</w:t>
      </w:r>
      <w:proofErr w:type="spellEnd"/>
      <w:r w:rsidR="001256B4" w:rsidRPr="004312DB">
        <w:t xml:space="preserve"> non di ruolo può essere collocato a riposo se ha maturato almeno cinque anni di versamenti contributivi, di cui tre nel quinquennio precedente la decorrenza della pensione d'inabilità </w:t>
      </w:r>
      <w:r w:rsidR="001256B4" w:rsidRPr="00F85513">
        <w:rPr>
          <w:b/>
        </w:rPr>
        <w:t>(legge 335/95 art. 2, c. 12</w:t>
      </w:r>
      <w:r w:rsidR="001256B4" w:rsidRPr="004312DB">
        <w:t xml:space="preserve">). Già in passato questa facoltà era stata riconosciuta agli </w:t>
      </w:r>
      <w:proofErr w:type="spellStart"/>
      <w:r w:rsidR="001256B4" w:rsidRPr="004312DB">
        <w:t>Idr</w:t>
      </w:r>
      <w:proofErr w:type="spellEnd"/>
      <w:r w:rsidR="001256B4" w:rsidRPr="004312DB">
        <w:t xml:space="preserve"> incaricati dalla leg</w:t>
      </w:r>
      <w:r w:rsidR="001256B4" w:rsidRPr="004312DB">
        <w:softHyphen/>
        <w:t xml:space="preserve">ge 177/76, art. 27, c. 1, confermata per gli </w:t>
      </w:r>
      <w:proofErr w:type="spellStart"/>
      <w:r w:rsidR="001256B4" w:rsidRPr="004312DB">
        <w:t>Idr</w:t>
      </w:r>
      <w:proofErr w:type="spellEnd"/>
      <w:r w:rsidR="001256B4" w:rsidRPr="004312DB">
        <w:t xml:space="preserve"> dal parere del </w:t>
      </w:r>
      <w:r w:rsidR="001256B4" w:rsidRPr="00F85513">
        <w:rPr>
          <w:b/>
        </w:rPr>
        <w:t>Consiglio di Stato n. 1931/96</w:t>
      </w:r>
      <w:r w:rsidR="001256B4" w:rsidRPr="004312DB">
        <w:t xml:space="preserve">, diffuso con </w:t>
      </w:r>
      <w:hyperlink r:id="rId15" w:history="1">
        <w:proofErr w:type="spellStart"/>
        <w:r w:rsidR="001256B4" w:rsidRPr="00647A70">
          <w:rPr>
            <w:rStyle w:val="Collegamentoipertestuale"/>
            <w:b/>
          </w:rPr>
          <w:t>CM</w:t>
        </w:r>
        <w:proofErr w:type="spellEnd"/>
        <w:r w:rsidR="001256B4" w:rsidRPr="00647A70">
          <w:rPr>
            <w:rStyle w:val="Collegamentoipertestuale"/>
            <w:b/>
          </w:rPr>
          <w:t xml:space="preserve"> </w:t>
        </w:r>
        <w:r w:rsidR="001256B4" w:rsidRPr="00647A70">
          <w:rPr>
            <w:rStyle w:val="Collegamentoipertestuale"/>
            <w:b/>
          </w:rPr>
          <w:t>8</w:t>
        </w:r>
        <w:r w:rsidR="001256B4" w:rsidRPr="00647A70">
          <w:rPr>
            <w:rStyle w:val="Collegamentoipertestuale"/>
            <w:b/>
          </w:rPr>
          <w:t>7/97</w:t>
        </w:r>
      </w:hyperlink>
      <w:r w:rsidR="001256B4" w:rsidRPr="004312DB">
        <w:t>: la norma richiedeva però all'epoca almeno quindici anni di servizio. L'applicabilità era giustifi</w:t>
      </w:r>
      <w:r w:rsidR="001256B4" w:rsidRPr="004312DB">
        <w:softHyphen/>
        <w:t xml:space="preserve">cata con la «sostanziale equiparazione giuridica degli </w:t>
      </w:r>
      <w:proofErr w:type="spellStart"/>
      <w:r w:rsidR="001256B4" w:rsidRPr="004312DB">
        <w:t>Idr</w:t>
      </w:r>
      <w:proofErr w:type="spellEnd"/>
      <w:r w:rsidR="001256B4" w:rsidRPr="004312DB">
        <w:t xml:space="preserve"> con incarico annuale ai docenti assunti con contratto di lavoro a tempo indetermi</w:t>
      </w:r>
      <w:r w:rsidR="001256B4" w:rsidRPr="004312DB">
        <w:softHyphen/>
        <w:t>nato».</w:t>
      </w:r>
    </w:p>
    <w:p w:rsidR="000B0DE3" w:rsidRPr="004312DB" w:rsidRDefault="00F85513" w:rsidP="004312DB">
      <w:pPr>
        <w:jc w:val="both"/>
      </w:pPr>
      <w:r>
        <w:tab/>
      </w:r>
      <w:r w:rsidR="001256B4" w:rsidRPr="004312DB">
        <w:t xml:space="preserve">In occasione della sottoscrizione del proprio </w:t>
      </w:r>
      <w:proofErr w:type="spellStart"/>
      <w:r w:rsidR="001256B4" w:rsidRPr="004312DB">
        <w:t>Cil</w:t>
      </w:r>
      <w:proofErr w:type="spellEnd"/>
      <w:r w:rsidR="001256B4" w:rsidRPr="004312DB">
        <w:t xml:space="preserve">, ciascun </w:t>
      </w:r>
      <w:proofErr w:type="spellStart"/>
      <w:r w:rsidR="001256B4" w:rsidRPr="004312DB">
        <w:t>Idr</w:t>
      </w:r>
      <w:proofErr w:type="spellEnd"/>
      <w:r w:rsidR="001256B4" w:rsidRPr="004312DB">
        <w:t xml:space="preserve"> do</w:t>
      </w:r>
      <w:r w:rsidR="001256B4" w:rsidRPr="004312DB">
        <w:softHyphen/>
        <w:t xml:space="preserve">vrebbe dichiarare, ai sensi dell'art. 145 del </w:t>
      </w:r>
      <w:proofErr w:type="spellStart"/>
      <w:r w:rsidR="001256B4" w:rsidRPr="004312DB">
        <w:t>Dpr</w:t>
      </w:r>
      <w:proofErr w:type="spellEnd"/>
      <w:r w:rsidR="001256B4" w:rsidRPr="004312DB">
        <w:t xml:space="preserve"> 1092/73, tutti i servizi effettuati, allo scopo di ottenerne la valutazione al momento del pensio</w:t>
      </w:r>
      <w:r w:rsidR="001256B4" w:rsidRPr="004312DB">
        <w:softHyphen/>
        <w:t>namento. La valutazione può essere onerosa, per i servizi riscattabili, o gratuita, per i servizi computabili. A norma della legge 29/79 è inoltre possibile chiedere la ricongiunzione dei servizi che hanno dato luogo alla costituzione di una posizione assicurativa presso altri istituti pre</w:t>
      </w:r>
      <w:r w:rsidR="001256B4" w:rsidRPr="004312DB">
        <w:softHyphen/>
        <w:t>videnziali.</w:t>
      </w:r>
    </w:p>
    <w:p w:rsidR="000B0DE3" w:rsidRPr="004312DB" w:rsidRDefault="00F85513" w:rsidP="004312DB">
      <w:pPr>
        <w:jc w:val="both"/>
      </w:pPr>
      <w:r>
        <w:tab/>
      </w:r>
      <w:r w:rsidR="001256B4" w:rsidRPr="004312DB">
        <w:t>Come tutti i lavoratori che versano contributi al fondo per la liquida</w:t>
      </w:r>
      <w:r w:rsidR="001256B4" w:rsidRPr="004312DB">
        <w:softHyphen/>
        <w:t xml:space="preserve">zione, anche gli </w:t>
      </w:r>
      <w:proofErr w:type="spellStart"/>
      <w:r w:rsidR="001256B4" w:rsidRPr="004312DB">
        <w:t>Idr</w:t>
      </w:r>
      <w:proofErr w:type="spellEnd"/>
      <w:r w:rsidR="001256B4" w:rsidRPr="004312DB">
        <w:t xml:space="preserve"> hanno diritto ad accedere alle varie forme di credito agevolato previste dal sistema previdenziale in particolari circostanze.</w:t>
      </w:r>
    </w:p>
    <w:p w:rsidR="00F85513" w:rsidRDefault="00F85513" w:rsidP="004312DB">
      <w:pPr>
        <w:jc w:val="both"/>
      </w:pPr>
    </w:p>
    <w:p w:rsidR="000B0DE3" w:rsidRPr="00F85513" w:rsidRDefault="001256B4" w:rsidP="00F85513">
      <w:pPr>
        <w:jc w:val="center"/>
        <w:rPr>
          <w:b/>
          <w:sz w:val="28"/>
          <w:szCs w:val="28"/>
        </w:rPr>
      </w:pPr>
      <w:bookmarkStart w:id="8" w:name="Riscatto_studi"/>
      <w:bookmarkEnd w:id="8"/>
      <w:r w:rsidRPr="00F85513">
        <w:rPr>
          <w:b/>
          <w:sz w:val="28"/>
          <w:szCs w:val="28"/>
        </w:rPr>
        <w:t>Il riscatto dei periodi di studio</w:t>
      </w:r>
    </w:p>
    <w:p w:rsidR="00F85513" w:rsidRDefault="00F85513" w:rsidP="004312DB">
      <w:pPr>
        <w:jc w:val="both"/>
      </w:pPr>
    </w:p>
    <w:p w:rsidR="000B0DE3" w:rsidRPr="004312DB" w:rsidRDefault="00F85513" w:rsidP="004312DB">
      <w:pPr>
        <w:jc w:val="both"/>
      </w:pPr>
      <w:r>
        <w:tab/>
      </w:r>
      <w:r w:rsidR="001256B4" w:rsidRPr="004312DB">
        <w:t>A partire dall'anno scolastico 1990-91, con l'entrata a regime dell'In</w:t>
      </w:r>
      <w:r w:rsidR="001256B4" w:rsidRPr="004312DB">
        <w:softHyphen/>
        <w:t>tesa per quel che attiene i titoli di qualificazione professionale richiesti per accedere all'</w:t>
      </w:r>
      <w:proofErr w:type="spellStart"/>
      <w:r w:rsidR="001256B4" w:rsidRPr="004312DB">
        <w:t>Irc</w:t>
      </w:r>
      <w:proofErr w:type="spellEnd"/>
      <w:r w:rsidR="001256B4" w:rsidRPr="004312DB">
        <w:t>, si è cominciato a porre il problema del riscatto di</w:t>
      </w:r>
      <w:r>
        <w:t xml:space="preserve"> </w:t>
      </w:r>
      <w:r w:rsidR="001256B4" w:rsidRPr="004312DB">
        <w:t xml:space="preserve">questi titoli di studio, opportunità resa possibile dall'estensione ad essi di quanto previsto per gli altri docenti o dipendenti laureati dall'art. 13 del </w:t>
      </w:r>
      <w:proofErr w:type="spellStart"/>
      <w:r w:rsidR="001256B4" w:rsidRPr="004312DB">
        <w:t>Dpr</w:t>
      </w:r>
      <w:proofErr w:type="spellEnd"/>
      <w:r w:rsidR="001256B4" w:rsidRPr="004312DB">
        <w:t xml:space="preserve"> 1092/73.</w:t>
      </w:r>
    </w:p>
    <w:p w:rsidR="000B0DE3" w:rsidRPr="004312DB" w:rsidRDefault="00F85513" w:rsidP="004312DB">
      <w:pPr>
        <w:jc w:val="both"/>
      </w:pPr>
      <w:r>
        <w:tab/>
      </w:r>
      <w:r w:rsidR="001256B4" w:rsidRPr="004312DB">
        <w:t>Il riscatto del periodo legale del corso di laurea (o titolo equivalente) può essere completo o parziale e può essere effettuato solo per i periodi che non siano già coperti da contribuzione; in altre parole, se il titolo è stato conseguito in un periodo in cui l'</w:t>
      </w:r>
      <w:proofErr w:type="spellStart"/>
      <w:r w:rsidR="001256B4" w:rsidRPr="004312DB">
        <w:t>Idr</w:t>
      </w:r>
      <w:proofErr w:type="spellEnd"/>
      <w:r w:rsidR="001256B4" w:rsidRPr="004312DB">
        <w:t xml:space="preserve"> già lavorava, non è riscattabi</w:t>
      </w:r>
      <w:r w:rsidR="001256B4" w:rsidRPr="004312DB">
        <w:softHyphen/>
        <w:t>le o lo è solo per i periodi non coincidenti. Il riscatto è piuttosto oneroso e ciascuno può valutare il vantaggio di una simile operazione in base ai propri interessi.</w:t>
      </w:r>
    </w:p>
    <w:p w:rsidR="000B0DE3" w:rsidRPr="004312DB" w:rsidRDefault="00F85513" w:rsidP="004312DB">
      <w:pPr>
        <w:jc w:val="both"/>
      </w:pPr>
      <w:r>
        <w:tab/>
      </w:r>
      <w:r w:rsidR="001256B4" w:rsidRPr="004312DB">
        <w:t xml:space="preserve">Sull'argomento continuano a sussistere varie incertezze. Dopo una serie di note interlocutorie, con cui il </w:t>
      </w:r>
      <w:proofErr w:type="spellStart"/>
      <w:r w:rsidR="001256B4" w:rsidRPr="004312DB">
        <w:t>Mpi</w:t>
      </w:r>
      <w:proofErr w:type="spellEnd"/>
      <w:r w:rsidR="001256B4" w:rsidRPr="004312DB">
        <w:t xml:space="preserve"> aveva ritenuto inizialmente di poter accogliere le richieste di riscatto di tutti i titoli di qualificazione previsti dall'Intesa, ma solo a partire dal 1990-91 (si vedano le risposte al Provveditorato di Cuneo, </w:t>
      </w:r>
      <w:proofErr w:type="spellStart"/>
      <w:r w:rsidR="001256B4" w:rsidRPr="004312DB">
        <w:t>prot</w:t>
      </w:r>
      <w:proofErr w:type="spellEnd"/>
      <w:r w:rsidR="001256B4" w:rsidRPr="004312DB">
        <w:t xml:space="preserve">. 538/SR, al Provveditorato di Sondrio, </w:t>
      </w:r>
      <w:proofErr w:type="spellStart"/>
      <w:r w:rsidR="001256B4" w:rsidRPr="004312DB">
        <w:t>prot</w:t>
      </w:r>
      <w:proofErr w:type="spellEnd"/>
      <w:r w:rsidR="001256B4" w:rsidRPr="004312DB">
        <w:t xml:space="preserve">. 30014/C1A del 13-11-91, al Provveditorato di Ancona, </w:t>
      </w:r>
      <w:proofErr w:type="spellStart"/>
      <w:r w:rsidR="001256B4" w:rsidRPr="004312DB">
        <w:t>prot</w:t>
      </w:r>
      <w:proofErr w:type="spellEnd"/>
      <w:r w:rsidR="001256B4" w:rsidRPr="004312DB">
        <w:t xml:space="preserve">. 1011/ IV del 9-2-94), è intervenuto un parere del Consiglio di Stato, diffuso con </w:t>
      </w:r>
      <w:hyperlink r:id="rId16" w:history="1">
        <w:proofErr w:type="spellStart"/>
        <w:r w:rsidR="001256B4" w:rsidRPr="00647A70">
          <w:rPr>
            <w:rStyle w:val="Collegamentoipertestuale"/>
            <w:b/>
          </w:rPr>
          <w:t>CM</w:t>
        </w:r>
        <w:proofErr w:type="spellEnd"/>
        <w:r w:rsidR="001256B4" w:rsidRPr="00647A70">
          <w:rPr>
            <w:rStyle w:val="Collegamentoipertestuale"/>
            <w:b/>
          </w:rPr>
          <w:t xml:space="preserve"> 2</w:t>
        </w:r>
        <w:r w:rsidR="001256B4" w:rsidRPr="00647A70">
          <w:rPr>
            <w:rStyle w:val="Collegamentoipertestuale"/>
            <w:b/>
          </w:rPr>
          <w:t>9</w:t>
        </w:r>
        <w:r w:rsidR="001256B4" w:rsidRPr="00647A70">
          <w:rPr>
            <w:rStyle w:val="Collegamentoipertestuale"/>
            <w:b/>
          </w:rPr>
          <w:t>1/97</w:t>
        </w:r>
      </w:hyperlink>
      <w:r w:rsidR="001256B4" w:rsidRPr="004312DB">
        <w:t>, che propone una diversa interpretazione.</w:t>
      </w:r>
    </w:p>
    <w:p w:rsidR="001256B4" w:rsidRPr="004312DB" w:rsidRDefault="00F85513" w:rsidP="004312DB">
      <w:pPr>
        <w:jc w:val="both"/>
      </w:pPr>
      <w:r>
        <w:tab/>
      </w:r>
      <w:r w:rsidR="001256B4" w:rsidRPr="004312DB">
        <w:t>Partendo dal presupposto che l'incarico dell'</w:t>
      </w:r>
      <w:proofErr w:type="spellStart"/>
      <w:r w:rsidR="001256B4" w:rsidRPr="004312DB">
        <w:t>Idr</w:t>
      </w:r>
      <w:proofErr w:type="spellEnd"/>
      <w:r w:rsidR="001256B4" w:rsidRPr="004312DB">
        <w:t xml:space="preserve"> è di durata annuale, «la </w:t>
      </w:r>
      <w:proofErr w:type="spellStart"/>
      <w:r w:rsidR="001256B4" w:rsidRPr="004312DB">
        <w:t>riscattabilità</w:t>
      </w:r>
      <w:proofErr w:type="spellEnd"/>
      <w:r w:rsidR="001256B4" w:rsidRPr="004312DB">
        <w:t xml:space="preserve"> della laurea deve oggi essere riconosciuta anche all'in</w:t>
      </w:r>
      <w:r w:rsidR="001256B4" w:rsidRPr="004312DB">
        <w:softHyphen/>
        <w:t>segnante che già prima del 1990 era incaricato dell'insegnamento della religione cattolica e che, essendo comunque in possesso della laurea (titolo di studio all'epoca non richiesto per tale insegnamento), intende ora riscattare gli studi universitari». Ma la possibilità di riscatto deve essere limitata alla sola laurea (o titolo equipollente, come la licenza in Teologia o Sacra Scrittura), escludendo le altre tipologie di corsi di studio contemplati al punto 4 dell'Intesa.</w:t>
      </w:r>
    </w:p>
    <w:sectPr w:rsidR="001256B4" w:rsidRPr="004312DB" w:rsidSect="000B0DE3">
      <w:pgSz w:w="12240" w:h="15840"/>
      <w:pgMar w:top="1417" w:right="1740" w:bottom="111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subFontBySize/>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12DB"/>
    <w:rsid w:val="000B0DE3"/>
    <w:rsid w:val="001256B4"/>
    <w:rsid w:val="004312DB"/>
    <w:rsid w:val="004C118F"/>
    <w:rsid w:val="00647A70"/>
    <w:rsid w:val="0089122F"/>
    <w:rsid w:val="00A76B9B"/>
    <w:rsid w:val="00B26BD1"/>
    <w:rsid w:val="00F02323"/>
    <w:rsid w:val="00F8551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0DE3"/>
    <w:pPr>
      <w:widowControl w:val="0"/>
      <w:autoSpaceDE w:val="0"/>
      <w:autoSpaceDN w:val="0"/>
    </w:pPr>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9122F"/>
    <w:rPr>
      <w:color w:val="0000FF" w:themeColor="hyperlink"/>
      <w:u w:val="single"/>
    </w:rPr>
  </w:style>
  <w:style w:type="character" w:styleId="Collegamentovisitato">
    <w:name w:val="FollowedHyperlink"/>
    <w:basedOn w:val="Carpredefinitoparagrafo"/>
    <w:uiPriority w:val="99"/>
    <w:semiHidden/>
    <w:unhideWhenUsed/>
    <w:rsid w:val="0089122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M%2028-01-1989%20n%2036.doc" TargetMode="External"/><Relationship Id="rId13" Type="http://schemas.openxmlformats.org/officeDocument/2006/relationships/hyperlink" Target="CM%2003-01-2001%20-%20n%202.doc"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M%2023-06-1987%20n%20184.docx" TargetMode="External"/><Relationship Id="rId12" Type="http://schemas.openxmlformats.org/officeDocument/2006/relationships/hyperlink" Target="CM%2019-02-1992%20-%20n%2043.doc"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M%2007-05-1997%20n%20291.doc" TargetMode="External"/><Relationship Id="rId1" Type="http://schemas.openxmlformats.org/officeDocument/2006/relationships/styles" Target="styles.xml"/><Relationship Id="rId6" Type="http://schemas.openxmlformats.org/officeDocument/2006/relationships/hyperlink" Target="L%2011-07-1980%20-%20n%20312.doc" TargetMode="External"/><Relationship Id="rId11" Type="http://schemas.openxmlformats.org/officeDocument/2006/relationships/hyperlink" Target="CM%2024-03-1999%20-%20n%2078.doc" TargetMode="External"/><Relationship Id="rId5" Type="http://schemas.openxmlformats.org/officeDocument/2006/relationships/hyperlink" Target="Nota%2011-12-2008%20prot%201742.docx" TargetMode="External"/><Relationship Id="rId15" Type="http://schemas.openxmlformats.org/officeDocument/2006/relationships/hyperlink" Target="C%20M%2006-02-97%20n%2087.doc" TargetMode="External"/><Relationship Id="rId10" Type="http://schemas.openxmlformats.org/officeDocument/2006/relationships/hyperlink" Target="L%2003-05-1999%20-%20n%20124.doc" TargetMode="External"/><Relationship Id="rId4" Type="http://schemas.openxmlformats.org/officeDocument/2006/relationships/hyperlink" Target="L%2003-02-2006,%20n%2027.doc" TargetMode="External"/><Relationship Id="rId9" Type="http://schemas.openxmlformats.org/officeDocument/2006/relationships/hyperlink" Target="CM%2003-01-2001%20-%20n%202.doc" TargetMode="External"/><Relationship Id="rId14" Type="http://schemas.openxmlformats.org/officeDocument/2006/relationships/hyperlink" Target="CM%209-03-1994%20n%2082.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1759</Words>
  <Characters>10663</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 </dc:creator>
  <cp:keywords/>
  <dc:description/>
  <cp:lastModifiedBy>Free</cp:lastModifiedBy>
  <cp:revision>6</cp:revision>
  <dcterms:created xsi:type="dcterms:W3CDTF">2012-11-06T16:18:00Z</dcterms:created>
  <dcterms:modified xsi:type="dcterms:W3CDTF">2012-11-11T07:42:00Z</dcterms:modified>
</cp:coreProperties>
</file>