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4F" w:rsidRPr="000E774F" w:rsidRDefault="000E774F" w:rsidP="000E774F">
      <w:pPr>
        <w:pStyle w:val="Style1"/>
        <w:tabs>
          <w:tab w:val="left" w:pos="6327"/>
        </w:tabs>
        <w:adjustRightInd/>
        <w:ind w:right="74"/>
        <w:jc w:val="center"/>
        <w:rPr>
          <w:rFonts w:ascii="Monotype Corsiva" w:hAnsi="Monotype Corsiva" w:cs="Tahoma"/>
          <w:sz w:val="36"/>
          <w:szCs w:val="36"/>
        </w:rPr>
      </w:pPr>
      <w:r w:rsidRPr="000E774F">
        <w:rPr>
          <w:rFonts w:ascii="Monotype Corsiva" w:hAnsi="Monotype Corsiva" w:cs="Tahoma"/>
          <w:sz w:val="36"/>
          <w:szCs w:val="36"/>
        </w:rPr>
        <w:t>Conferenza Episcopale Italiana</w:t>
      </w:r>
    </w:p>
    <w:p w:rsidR="000E774F" w:rsidRDefault="000E774F" w:rsidP="000E774F">
      <w:pPr>
        <w:pStyle w:val="Style1"/>
        <w:tabs>
          <w:tab w:val="left" w:pos="6327"/>
        </w:tabs>
        <w:adjustRightInd/>
        <w:ind w:right="74"/>
        <w:jc w:val="center"/>
        <w:rPr>
          <w:rFonts w:ascii="Tahoma" w:hAnsi="Tahoma" w:cs="Tahoma"/>
        </w:rPr>
      </w:pPr>
    </w:p>
    <w:p w:rsidR="00DF0F40" w:rsidRDefault="002754A0" w:rsidP="00DF0F40">
      <w:pPr>
        <w:pStyle w:val="Style1"/>
        <w:tabs>
          <w:tab w:val="left" w:pos="6327"/>
        </w:tabs>
        <w:adjustRightInd/>
        <w:spacing w:line="360" w:lineRule="auto"/>
        <w:ind w:right="74"/>
        <w:jc w:val="center"/>
        <w:rPr>
          <w:sz w:val="24"/>
          <w:szCs w:val="24"/>
        </w:rPr>
      </w:pPr>
      <w:r>
        <w:rPr>
          <w:rFonts w:ascii="Tahoma" w:hAnsi="Tahoma" w:cs="Tahoma"/>
        </w:rPr>
        <w:t>SERVIZIO NAZIONALE PER L'INSEGNAMENTO DELLA RELIGIONE. CATTOLICA</w:t>
      </w:r>
      <w:r>
        <w:rPr>
          <w:rFonts w:ascii="Tahoma" w:hAnsi="Tahoma" w:cs="Tahoma"/>
        </w:rPr>
        <w:br/>
        <w:t xml:space="preserve">SERVIZIO NAZIONALE PER GLI STUDI SUPERIORI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TEOLOGIA E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SCIENZE RELIGIOSE</w:t>
      </w:r>
      <w:r>
        <w:rPr>
          <w:rFonts w:ascii="Tahoma" w:hAnsi="Tahoma" w:cs="Tahoma"/>
        </w:rPr>
        <w:br/>
      </w:r>
    </w:p>
    <w:p w:rsidR="000E774F" w:rsidRDefault="002754A0" w:rsidP="000E774F">
      <w:pPr>
        <w:pStyle w:val="Style1"/>
        <w:tabs>
          <w:tab w:val="left" w:pos="6327"/>
        </w:tabs>
        <w:adjustRightInd/>
        <w:ind w:right="74"/>
        <w:jc w:val="center"/>
        <w:rPr>
          <w:rFonts w:ascii="Garamond" w:hAnsi="Garamond" w:cs="Garamond"/>
          <w:b/>
          <w:bCs/>
          <w:sz w:val="26"/>
          <w:szCs w:val="26"/>
        </w:rPr>
      </w:pP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n. 39/13/STSR</w:t>
      </w:r>
      <w:r>
        <w:rPr>
          <w:sz w:val="24"/>
          <w:szCs w:val="24"/>
        </w:rPr>
        <w:tab/>
        <w:t>Roma, 24 luglio 2013</w:t>
      </w:r>
      <w:r>
        <w:rPr>
          <w:sz w:val="24"/>
          <w:szCs w:val="24"/>
        </w:rPr>
        <w:br/>
      </w:r>
    </w:p>
    <w:p w:rsidR="00DF0F40" w:rsidRDefault="00DF0F40" w:rsidP="000E774F">
      <w:pPr>
        <w:pStyle w:val="Style1"/>
        <w:tabs>
          <w:tab w:val="left" w:pos="6327"/>
        </w:tabs>
        <w:adjustRightInd/>
        <w:ind w:right="74"/>
        <w:jc w:val="center"/>
        <w:rPr>
          <w:rFonts w:ascii="Garamond" w:hAnsi="Garamond" w:cs="Garamond"/>
          <w:b/>
          <w:bCs/>
          <w:sz w:val="26"/>
          <w:szCs w:val="26"/>
        </w:rPr>
      </w:pPr>
    </w:p>
    <w:p w:rsidR="00683340" w:rsidRDefault="002754A0" w:rsidP="000E774F">
      <w:pPr>
        <w:pStyle w:val="Style1"/>
        <w:tabs>
          <w:tab w:val="left" w:pos="6327"/>
        </w:tabs>
        <w:adjustRightInd/>
        <w:ind w:right="74"/>
        <w:jc w:val="center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Indicazioni sul tirocinio per l'IRC</w:t>
      </w:r>
    </w:p>
    <w:p w:rsidR="000E774F" w:rsidRDefault="000E774F">
      <w:pPr>
        <w:pStyle w:val="Style3"/>
        <w:spacing w:before="0"/>
        <w:ind w:right="72" w:firstLine="648"/>
        <w:rPr>
          <w:rStyle w:val="CharacterStyle1"/>
        </w:rPr>
      </w:pPr>
    </w:p>
    <w:p w:rsidR="00683340" w:rsidRDefault="002754A0">
      <w:pPr>
        <w:pStyle w:val="Style3"/>
        <w:spacing w:before="0"/>
        <w:ind w:right="72" w:firstLine="648"/>
        <w:rPr>
          <w:rStyle w:val="CharacterStyle1"/>
        </w:rPr>
      </w:pPr>
      <w:r>
        <w:rPr>
          <w:rStyle w:val="CharacterStyle1"/>
        </w:rPr>
        <w:t xml:space="preserve">Per accedere all'insegnamento della Religione Cattolica nella scuola pubblica </w:t>
      </w:r>
      <w:r>
        <w:rPr>
          <w:rStyle w:val="CharacterStyle1"/>
          <w:spacing w:val="9"/>
        </w:rPr>
        <w:t xml:space="preserve">italiana occorre possedere un titolo accademico adeguato, secondo le indicazioni </w:t>
      </w:r>
      <w:r>
        <w:rPr>
          <w:rStyle w:val="CharacterStyle1"/>
          <w:spacing w:val="13"/>
        </w:rPr>
        <w:t xml:space="preserve">dell'Intesa CEI-MIUR firmata il </w:t>
      </w:r>
      <w:hyperlink r:id="rId7" w:history="1">
        <w:r w:rsidRPr="003D0E38">
          <w:rPr>
            <w:rStyle w:val="Collegamentoipertestuale"/>
            <w:spacing w:val="13"/>
          </w:rPr>
          <w:t>28 giugn</w:t>
        </w:r>
        <w:r w:rsidRPr="003D0E38">
          <w:rPr>
            <w:rStyle w:val="Collegamentoipertestuale"/>
            <w:spacing w:val="13"/>
          </w:rPr>
          <w:t>o</w:t>
        </w:r>
        <w:r w:rsidRPr="003D0E38">
          <w:rPr>
            <w:rStyle w:val="Collegamentoipertestuale"/>
            <w:spacing w:val="13"/>
          </w:rPr>
          <w:t xml:space="preserve"> 2012</w:t>
        </w:r>
      </w:hyperlink>
      <w:r>
        <w:rPr>
          <w:rStyle w:val="CharacterStyle1"/>
          <w:spacing w:val="13"/>
        </w:rPr>
        <w:t xml:space="preserve"> ed emanata con </w:t>
      </w:r>
      <w:hyperlink r:id="rId8" w:history="1">
        <w:r w:rsidRPr="003D0E38">
          <w:rPr>
            <w:rStyle w:val="Collegamentoipertestuale"/>
            <w:spacing w:val="13"/>
          </w:rPr>
          <w:t>DPR 1</w:t>
        </w:r>
        <w:r w:rsidRPr="003D0E38">
          <w:rPr>
            <w:rStyle w:val="Collegamentoipertestuale"/>
            <w:spacing w:val="13"/>
          </w:rPr>
          <w:t>7</w:t>
        </w:r>
        <w:r w:rsidRPr="003D0E38">
          <w:rPr>
            <w:rStyle w:val="Collegamentoipertestuale"/>
            <w:spacing w:val="13"/>
          </w:rPr>
          <w:t xml:space="preserve">5 del </w:t>
        </w:r>
        <w:r w:rsidRPr="003D0E38">
          <w:rPr>
            <w:rStyle w:val="Collegamentoipertestuale"/>
          </w:rPr>
          <w:t>20.8.2012</w:t>
        </w:r>
      </w:hyperlink>
      <w:r>
        <w:rPr>
          <w:rStyle w:val="CharacterStyle1"/>
        </w:rPr>
        <w:t>, e l'idoneità rilasciata dall'Ordinario Diocesano della Diocesi nella quale si intende insegnare.</w:t>
      </w:r>
    </w:p>
    <w:p w:rsidR="00683340" w:rsidRDefault="002754A0">
      <w:pPr>
        <w:pStyle w:val="Style3"/>
        <w:ind w:right="72" w:firstLine="648"/>
        <w:rPr>
          <w:rStyle w:val="CharacterStyle1"/>
        </w:rPr>
      </w:pPr>
      <w:r>
        <w:rPr>
          <w:rStyle w:val="CharacterStyle1"/>
        </w:rPr>
        <w:t xml:space="preserve">Il percorso accademico formativo deve prevedere anche i corsi di studio professionalizzanti e il tirocinio come previsto anche dalla </w:t>
      </w:r>
      <w:hyperlink r:id="rId9" w:history="1">
        <w:r w:rsidRPr="003D0E38">
          <w:rPr>
            <w:rStyle w:val="Collegamentoipertestuale"/>
          </w:rPr>
          <w:t>Nota ministeriale n. 2989 d</w:t>
        </w:r>
        <w:r w:rsidRPr="003D0E38">
          <w:rPr>
            <w:rStyle w:val="Collegamentoipertestuale"/>
          </w:rPr>
          <w:t>e</w:t>
        </w:r>
        <w:r w:rsidRPr="003D0E38">
          <w:rPr>
            <w:rStyle w:val="Collegamentoipertestuale"/>
          </w:rPr>
          <w:t>l 6 novembre 2012</w:t>
        </w:r>
      </w:hyperlink>
      <w:r>
        <w:rPr>
          <w:rStyle w:val="CharacterStyle1"/>
        </w:rPr>
        <w:t>.</w:t>
      </w:r>
    </w:p>
    <w:p w:rsidR="00683340" w:rsidRDefault="002754A0">
      <w:pPr>
        <w:pStyle w:val="Style3"/>
        <w:spacing w:before="0"/>
        <w:ind w:right="72" w:firstLine="648"/>
        <w:rPr>
          <w:rStyle w:val="CharacterStyle1"/>
        </w:rPr>
      </w:pPr>
      <w:r>
        <w:rPr>
          <w:rStyle w:val="CharacterStyle1"/>
        </w:rPr>
        <w:t xml:space="preserve">In quest'ottica e con l'intento di favorire una prima riflessione sul tirocinio, il 29 maggio 2013 si è svolto a Roma un seminario organizzato in maniera congiunta dal </w:t>
      </w:r>
      <w:r>
        <w:rPr>
          <w:rStyle w:val="CharacterStyle1"/>
          <w:spacing w:val="7"/>
        </w:rPr>
        <w:t xml:space="preserve">Servizio Nazionale per gli Studi superiori di Teologia e di Scienze Religiose e dal </w:t>
      </w:r>
      <w:r>
        <w:rPr>
          <w:rStyle w:val="CharacterStyle1"/>
        </w:rPr>
        <w:t>Servizio Nazionale per l'IRC della CEI.</w:t>
      </w:r>
    </w:p>
    <w:p w:rsidR="00683340" w:rsidRDefault="002754A0" w:rsidP="00DF0F40">
      <w:pPr>
        <w:pStyle w:val="Style3"/>
        <w:spacing w:before="0"/>
        <w:ind w:right="74" w:firstLine="648"/>
        <w:rPr>
          <w:rStyle w:val="CharacterStyle1"/>
        </w:rPr>
      </w:pPr>
      <w:r>
        <w:rPr>
          <w:rStyle w:val="CharacterStyle1"/>
        </w:rPr>
        <w:t>Dal seminario sono emerse diverse questioni e la richiesta di alcuni parametri essenziali, anche perché il tirocinio coinvolge varie realtà e richiede, per sua natura, un partenariato fra istituzione accademica, scuola e Uffici Diocesani per l'IRC.</w:t>
      </w:r>
    </w:p>
    <w:p w:rsidR="00DF0F40" w:rsidRDefault="00DF0F40" w:rsidP="00DF0F40">
      <w:pPr>
        <w:pStyle w:val="Style1"/>
        <w:adjustRightInd/>
        <w:ind w:right="74"/>
        <w:jc w:val="both"/>
        <w:rPr>
          <w:b/>
          <w:bCs/>
          <w:sz w:val="22"/>
          <w:szCs w:val="22"/>
        </w:rPr>
      </w:pPr>
    </w:p>
    <w:p w:rsidR="00683340" w:rsidRDefault="002754A0" w:rsidP="00DF0F40">
      <w:pPr>
        <w:pStyle w:val="Style1"/>
        <w:numPr>
          <w:ilvl w:val="0"/>
          <w:numId w:val="8"/>
        </w:numPr>
        <w:adjustRightInd/>
        <w:ind w:right="7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Configurazione del corso di tirocinio</w:t>
      </w:r>
    </w:p>
    <w:p w:rsidR="00DF0F40" w:rsidRDefault="00DF0F40" w:rsidP="00DF0F40">
      <w:pPr>
        <w:pStyle w:val="Style1"/>
        <w:adjustRightInd/>
        <w:ind w:left="720" w:right="74"/>
        <w:jc w:val="both"/>
        <w:rPr>
          <w:b/>
          <w:bCs/>
          <w:sz w:val="22"/>
          <w:szCs w:val="22"/>
        </w:rPr>
      </w:pPr>
    </w:p>
    <w:p w:rsidR="00683340" w:rsidRDefault="002754A0" w:rsidP="00DF0F40">
      <w:pPr>
        <w:pStyle w:val="Style3"/>
        <w:numPr>
          <w:ilvl w:val="0"/>
          <w:numId w:val="1"/>
        </w:numPr>
        <w:tabs>
          <w:tab w:val="clear" w:pos="360"/>
          <w:tab w:val="num" w:pos="1008"/>
        </w:tabs>
        <w:spacing w:before="0"/>
        <w:ind w:right="74"/>
        <w:rPr>
          <w:rStyle w:val="CharacterStyle1"/>
        </w:rPr>
      </w:pPr>
      <w:r>
        <w:rPr>
          <w:rStyle w:val="CharacterStyle1"/>
        </w:rPr>
        <w:t xml:space="preserve">Il corso di tirocinio ha un valore </w:t>
      </w:r>
      <w:r>
        <w:rPr>
          <w:rStyle w:val="CharacterStyle1"/>
          <w:i/>
          <w:iCs/>
        </w:rPr>
        <w:t xml:space="preserve">formativo </w:t>
      </w:r>
      <w:r>
        <w:rPr>
          <w:rStyle w:val="CharacterStyle1"/>
        </w:rPr>
        <w:t xml:space="preserve">e </w:t>
      </w:r>
      <w:r>
        <w:rPr>
          <w:rStyle w:val="CharacterStyle1"/>
          <w:i/>
          <w:iCs/>
        </w:rPr>
        <w:t xml:space="preserve">orientativo </w:t>
      </w:r>
      <w:r>
        <w:rPr>
          <w:rStyle w:val="CharacterStyle1"/>
        </w:rPr>
        <w:t xml:space="preserve">alla professione del </w:t>
      </w:r>
      <w:r>
        <w:rPr>
          <w:rStyle w:val="CharacterStyle1"/>
          <w:spacing w:val="12"/>
        </w:rPr>
        <w:t xml:space="preserve">futuro docente di IRC; la sua titolarità e responsabilità spettano all'istituzione </w:t>
      </w:r>
      <w:r>
        <w:rPr>
          <w:rStyle w:val="CharacterStyle1"/>
          <w:spacing w:val="8"/>
        </w:rPr>
        <w:t xml:space="preserve">accademica che lo organizza (Facoltà teologica, ISSR e altri Istituti accademici). </w:t>
      </w:r>
      <w:r>
        <w:rPr>
          <w:rStyle w:val="CharacterStyle1"/>
        </w:rPr>
        <w:t>Essendo coinvolte anche le scuole pubbliche e i docenti di IRC in servizio, l'istituzione accademica si avvale della collaborazione degli Uffici per l'IRC (anche delle Diocesi di appartenenza degli studenti) per la scelta delle scuole e per la verifica della disponibilità e della competenza dei docenti accoglienti.</w:t>
      </w:r>
    </w:p>
    <w:p w:rsidR="00683340" w:rsidRDefault="002754A0" w:rsidP="00DF0F40">
      <w:pPr>
        <w:pStyle w:val="Style1"/>
        <w:numPr>
          <w:ilvl w:val="0"/>
          <w:numId w:val="1"/>
        </w:numPr>
        <w:tabs>
          <w:tab w:val="clear" w:pos="360"/>
          <w:tab w:val="num" w:pos="1008"/>
        </w:tabs>
        <w:adjustRightInd/>
        <w:ind w:right="7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Il docente dell'istituzione accademica </w:t>
      </w:r>
      <w:r>
        <w:rPr>
          <w:i/>
          <w:iCs/>
          <w:spacing w:val="-1"/>
          <w:sz w:val="24"/>
          <w:szCs w:val="24"/>
        </w:rPr>
        <w:t xml:space="preserve">(tutor) </w:t>
      </w:r>
      <w:r>
        <w:rPr>
          <w:spacing w:val="-1"/>
          <w:sz w:val="24"/>
          <w:szCs w:val="24"/>
        </w:rPr>
        <w:t xml:space="preserve">progetta, organizza e coordina il </w:t>
      </w:r>
      <w:r>
        <w:rPr>
          <w:sz w:val="24"/>
          <w:szCs w:val="24"/>
        </w:rPr>
        <w:t xml:space="preserve">tirocinio per gli studenti; incontra personalmente il docente di IRC in servizio </w:t>
      </w:r>
      <w:r>
        <w:rPr>
          <w:i/>
          <w:iCs/>
          <w:sz w:val="24"/>
          <w:szCs w:val="24"/>
        </w:rPr>
        <w:t xml:space="preserve">(docente </w:t>
      </w:r>
      <w:r>
        <w:rPr>
          <w:i/>
          <w:iCs/>
          <w:spacing w:val="6"/>
          <w:sz w:val="24"/>
          <w:szCs w:val="24"/>
        </w:rPr>
        <w:t xml:space="preserve">accogliente </w:t>
      </w:r>
      <w:r>
        <w:rPr>
          <w:spacing w:val="6"/>
          <w:sz w:val="24"/>
          <w:szCs w:val="24"/>
        </w:rPr>
        <w:t xml:space="preserve">o mentore), per concordare le modalità di svolgimento e di verifica del </w:t>
      </w:r>
      <w:r>
        <w:rPr>
          <w:spacing w:val="7"/>
          <w:sz w:val="24"/>
          <w:szCs w:val="24"/>
        </w:rPr>
        <w:t xml:space="preserve">tirocinio stesso. I </w:t>
      </w:r>
      <w:r>
        <w:rPr>
          <w:i/>
          <w:iCs/>
          <w:spacing w:val="7"/>
          <w:sz w:val="24"/>
          <w:szCs w:val="24"/>
        </w:rPr>
        <w:t xml:space="preserve">docenti accoglienti </w:t>
      </w:r>
      <w:r>
        <w:rPr>
          <w:spacing w:val="7"/>
          <w:sz w:val="24"/>
          <w:szCs w:val="24"/>
        </w:rPr>
        <w:t xml:space="preserve">dovranno essere opportunamente preparati e </w:t>
      </w:r>
      <w:r>
        <w:rPr>
          <w:sz w:val="24"/>
          <w:szCs w:val="24"/>
        </w:rPr>
        <w:t>seguiti nell'accoglienza e accompagnamento dei tirocinanti.</w:t>
      </w:r>
    </w:p>
    <w:p w:rsidR="00683340" w:rsidRDefault="00BF2402" w:rsidP="00DF0F40">
      <w:pPr>
        <w:pStyle w:val="Style3"/>
        <w:numPr>
          <w:ilvl w:val="0"/>
          <w:numId w:val="2"/>
        </w:numPr>
        <w:tabs>
          <w:tab w:val="clear" w:pos="360"/>
          <w:tab w:val="num" w:pos="1080"/>
        </w:tabs>
        <w:spacing w:before="0"/>
        <w:rPr>
          <w:rStyle w:val="CharacterStyle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715.8pt;width:6in;height:12.5pt;z-index:251657216;mso-wrap-edited:f;mso-wrap-distance-left:0;mso-wrap-distance-right:0" wrapcoords="-62 0 -62 21600 21662 21600 21662 0 -62 0" o:allowincell="f" filled="f" stroked="f">
            <v:textbox inset="0,0,0,0">
              <w:txbxContent>
                <w:p w:rsidR="003D0E38" w:rsidRPr="00814FF1" w:rsidRDefault="003D0E38" w:rsidP="00814FF1">
                  <w:pPr>
                    <w:rPr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2754A0">
        <w:rPr>
          <w:rStyle w:val="CharacterStyle1"/>
          <w:spacing w:val="14"/>
        </w:rPr>
        <w:t xml:space="preserve">Nel tirocinio si </w:t>
      </w:r>
      <w:r w:rsidR="002754A0">
        <w:rPr>
          <w:rStyle w:val="CharacterStyle1"/>
          <w:i/>
          <w:iCs/>
          <w:spacing w:val="14"/>
          <w:sz w:val="22"/>
          <w:szCs w:val="22"/>
        </w:rPr>
        <w:t xml:space="preserve">impara facendo, </w:t>
      </w:r>
      <w:r w:rsidR="002754A0">
        <w:rPr>
          <w:rStyle w:val="CharacterStyle1"/>
          <w:spacing w:val="14"/>
        </w:rPr>
        <w:t xml:space="preserve">ma per apprendere dall'esperienza è </w:t>
      </w:r>
      <w:r w:rsidR="002754A0">
        <w:rPr>
          <w:rStyle w:val="CharacterStyle1"/>
          <w:spacing w:val="7"/>
        </w:rPr>
        <w:t xml:space="preserve">necessario riflettere sull'esperienza, decontestualizzarla, prenderne le distanze per </w:t>
      </w:r>
      <w:r w:rsidR="002754A0">
        <w:rPr>
          <w:rStyle w:val="CharacterStyle1"/>
        </w:rPr>
        <w:t xml:space="preserve">ritornarvi in termini di significati. Di qui la necessità di distinguere nel tirocinio due </w:t>
      </w:r>
      <w:r w:rsidR="002754A0">
        <w:rPr>
          <w:rStyle w:val="CharacterStyle1"/>
          <w:spacing w:val="9"/>
        </w:rPr>
        <w:t>modalità entrambe necessarie e complementari: per il tirocinio diretto (o pratico</w:t>
      </w:r>
      <w:r w:rsidR="002754A0">
        <w:rPr>
          <w:rStyle w:val="CharacterStyle1"/>
          <w:spacing w:val="9"/>
        </w:rPr>
        <w:softHyphen/>
      </w:r>
      <w:r w:rsidR="002754A0">
        <w:rPr>
          <w:rStyle w:val="CharacterStyle1"/>
          <w:spacing w:val="-1"/>
        </w:rPr>
        <w:t xml:space="preserve">progettuale) e per il tirocinio indiretto (o teorico-riflessivo) che ha lo scopo di preparare, </w:t>
      </w:r>
      <w:r w:rsidR="002754A0">
        <w:rPr>
          <w:rStyle w:val="CharacterStyle1"/>
        </w:rPr>
        <w:t>accompagnare e aiutare a rileggere la prassi professionale.</w:t>
      </w:r>
    </w:p>
    <w:p w:rsidR="00683340" w:rsidRDefault="002754A0" w:rsidP="00DF0F40">
      <w:pPr>
        <w:pStyle w:val="Style3"/>
        <w:numPr>
          <w:ilvl w:val="0"/>
          <w:numId w:val="3"/>
        </w:numPr>
        <w:tabs>
          <w:tab w:val="clear" w:pos="288"/>
          <w:tab w:val="num" w:pos="1008"/>
        </w:tabs>
        <w:spacing w:before="0"/>
        <w:rPr>
          <w:rStyle w:val="CharacterStyle1"/>
        </w:rPr>
      </w:pPr>
      <w:r>
        <w:rPr>
          <w:rStyle w:val="CharacterStyle1"/>
        </w:rPr>
        <w:t>Un corso di tirocinio strutturato in tal modo dovrebbe prevedere non meno di 12 ECTS, comprensivi di almeno 60 ore di tirocinio diretto, 40 ore di tirocinio indiretto e le restanti ore di lavoro personale dello studente, compresa la stesura di una relazione finale.</w:t>
      </w:r>
    </w:p>
    <w:p w:rsidR="00814FF1" w:rsidRDefault="00814FF1">
      <w:pPr>
        <w:pStyle w:val="Style1"/>
        <w:adjustRightInd/>
        <w:spacing w:before="612" w:line="309" w:lineRule="auto"/>
        <w:jc w:val="both"/>
        <w:rPr>
          <w:sz w:val="24"/>
          <w:szCs w:val="24"/>
        </w:rPr>
      </w:pPr>
    </w:p>
    <w:p w:rsidR="00683340" w:rsidRDefault="002754A0">
      <w:pPr>
        <w:pStyle w:val="Style1"/>
        <w:adjustRightInd/>
        <w:spacing w:before="612" w:line="309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>
        <w:rPr>
          <w:b/>
          <w:bCs/>
          <w:sz w:val="24"/>
          <w:szCs w:val="24"/>
        </w:rPr>
        <w:t>Modalità organizzative</w:t>
      </w:r>
    </w:p>
    <w:p w:rsidR="00683340" w:rsidRDefault="002754A0" w:rsidP="00DF0F40">
      <w:pPr>
        <w:pStyle w:val="Style3"/>
        <w:numPr>
          <w:ilvl w:val="0"/>
          <w:numId w:val="4"/>
        </w:numPr>
        <w:tabs>
          <w:tab w:val="clear" w:pos="288"/>
          <w:tab w:val="num" w:pos="1008"/>
        </w:tabs>
        <w:spacing w:before="0"/>
        <w:rPr>
          <w:rStyle w:val="CharacterStyle1"/>
        </w:rPr>
      </w:pPr>
      <w:r>
        <w:rPr>
          <w:rStyle w:val="CharacterStyle1"/>
        </w:rPr>
        <w:t xml:space="preserve">Il tirocinio si colloca nell'area </w:t>
      </w:r>
      <w:proofErr w:type="spellStart"/>
      <w:r>
        <w:rPr>
          <w:rStyle w:val="CharacterStyle1"/>
        </w:rPr>
        <w:t>pedagogico-didattica</w:t>
      </w:r>
      <w:proofErr w:type="spellEnd"/>
      <w:r>
        <w:rPr>
          <w:rStyle w:val="CharacterStyle1"/>
        </w:rPr>
        <w:t xml:space="preserve"> e non in altri ambiti disciplinari; viene svolto non prima del biennio specialistico degli ISSR o negli ultimi due anni del percorso teologico istituzionale.</w:t>
      </w:r>
    </w:p>
    <w:p w:rsidR="00683340" w:rsidRDefault="002754A0" w:rsidP="00DF0F40">
      <w:pPr>
        <w:pStyle w:val="Style3"/>
        <w:numPr>
          <w:ilvl w:val="0"/>
          <w:numId w:val="4"/>
        </w:numPr>
        <w:tabs>
          <w:tab w:val="clear" w:pos="288"/>
          <w:tab w:val="num" w:pos="1008"/>
        </w:tabs>
        <w:spacing w:before="0"/>
        <w:rPr>
          <w:rStyle w:val="CharacterStyle1"/>
        </w:rPr>
      </w:pPr>
      <w:r>
        <w:rPr>
          <w:rStyle w:val="CharacterStyle1"/>
        </w:rPr>
        <w:t xml:space="preserve">È preceduto dai tre corsi di studio professionalizzanti (pedagogia e didattica generale, metodologia e didattica dell'IRC, teoria della scuola e legislazione scolastica), già presenti nei piani di studio degli ISSR oppure da integrare nei piani di studi dei cicli </w:t>
      </w:r>
      <w:r>
        <w:rPr>
          <w:rStyle w:val="CharacterStyle1"/>
          <w:spacing w:val="8"/>
        </w:rPr>
        <w:t xml:space="preserve">istituzionali come corsi opzionali o complementari (necessari solo per coloro che </w:t>
      </w:r>
      <w:r>
        <w:rPr>
          <w:rStyle w:val="CharacterStyle1"/>
        </w:rPr>
        <w:t>intendono insegnare IRC).</w:t>
      </w:r>
    </w:p>
    <w:p w:rsidR="00683340" w:rsidRDefault="002754A0" w:rsidP="00DF0F40">
      <w:pPr>
        <w:pStyle w:val="Style3"/>
        <w:numPr>
          <w:ilvl w:val="0"/>
          <w:numId w:val="5"/>
        </w:numPr>
        <w:tabs>
          <w:tab w:val="clear" w:pos="216"/>
          <w:tab w:val="num" w:pos="936"/>
        </w:tabs>
        <w:spacing w:before="0"/>
        <w:rPr>
          <w:rStyle w:val="CharacterStyle1"/>
        </w:rPr>
      </w:pPr>
      <w:r>
        <w:rPr>
          <w:rStyle w:val="CharacterStyle1"/>
        </w:rPr>
        <w:t xml:space="preserve">Negli Istituti Teologici, compresi quelli Affiliati dei Seminari, il tirocinio, più esigente a livello di tempo e di crediti, e difficilmente inseritile nel piano di studi, si configura come una proposta ulteriore rispetto agli ECTS previsti dal piano di studi (e quindi certificata a parte o nel "diploma </w:t>
      </w:r>
      <w:proofErr w:type="spellStart"/>
      <w:r>
        <w:rPr>
          <w:rStyle w:val="CharacterStyle1"/>
        </w:rPr>
        <w:t>supplement</w:t>
      </w:r>
      <w:proofErr w:type="spellEnd"/>
      <w:r>
        <w:rPr>
          <w:rStyle w:val="CharacterStyle1"/>
        </w:rPr>
        <w:t xml:space="preserve">"). Può essere attuato nel sesto anno </w:t>
      </w:r>
      <w:r>
        <w:rPr>
          <w:rStyle w:val="CharacterStyle1"/>
          <w:spacing w:val="13"/>
        </w:rPr>
        <w:t xml:space="preserve">degli Istituti Teologici Affiliati o ITA (come in qualche caso avviene) o dopo </w:t>
      </w:r>
      <w:r>
        <w:rPr>
          <w:rStyle w:val="CharacterStyle1"/>
        </w:rPr>
        <w:t>l'ordinazione sacerdotale. Non è necessario che sia certificato prima del baccalaureato o dell'ordinazione; è comunque richiesto anche ai sacerdoti che intenderanno insegnare religione.</w:t>
      </w:r>
    </w:p>
    <w:p w:rsidR="00683340" w:rsidRDefault="002754A0" w:rsidP="00DF0F40">
      <w:pPr>
        <w:pStyle w:val="Style3"/>
        <w:spacing w:before="0"/>
        <w:rPr>
          <w:rStyle w:val="CharacterStyle1"/>
        </w:rPr>
      </w:pPr>
      <w:r>
        <w:rPr>
          <w:rStyle w:val="CharacterStyle1"/>
        </w:rPr>
        <w:t>Gli ITA possono realizzare il tirocinio, come anche i corsi professionalizzanti, avvalendosi della collaborazione degli ISSR presenti in diocesi o nel territorio.</w:t>
      </w:r>
    </w:p>
    <w:p w:rsidR="00683340" w:rsidRDefault="002754A0" w:rsidP="00DF0F40">
      <w:pPr>
        <w:pStyle w:val="Style3"/>
        <w:numPr>
          <w:ilvl w:val="0"/>
          <w:numId w:val="4"/>
        </w:numPr>
        <w:tabs>
          <w:tab w:val="clear" w:pos="288"/>
          <w:tab w:val="num" w:pos="1008"/>
        </w:tabs>
        <w:spacing w:before="0"/>
        <w:rPr>
          <w:rStyle w:val="CharacterStyle1"/>
        </w:rPr>
      </w:pPr>
      <w:r>
        <w:rPr>
          <w:rStyle w:val="CharacterStyle1"/>
        </w:rPr>
        <w:t xml:space="preserve">È auspicabile che, per la sua natura di orientamento professionale, il tirocinio diretto possa svolgersi in entrambi i cicli di scuola: primo ciclo (infanzia, primaria, </w:t>
      </w:r>
      <w:r>
        <w:rPr>
          <w:rStyle w:val="CharacterStyle1"/>
          <w:spacing w:val="19"/>
        </w:rPr>
        <w:t xml:space="preserve">secondaria di primo grado), secondo ciclo (secondaria di secondo grado), </w:t>
      </w:r>
      <w:r>
        <w:rPr>
          <w:rStyle w:val="CharacterStyle1"/>
        </w:rPr>
        <w:t>suddividendolo anche in due anni accademici (come già avviene in alcuni ISSR), ferma restando l'opportunità di valutare i casi di quegli studenti che già insegnano ed hanno esperienza in un singolo ordine scolastico. A questi tuttavia non deve essere preclusa la possibilità di fare l'esperienza di tirocinio nell'ordine o grado di scuola che ancora non conoscono.</w:t>
      </w:r>
    </w:p>
    <w:p w:rsidR="00683340" w:rsidRDefault="002754A0" w:rsidP="00DF0F40">
      <w:pPr>
        <w:pStyle w:val="Style3"/>
        <w:numPr>
          <w:ilvl w:val="0"/>
          <w:numId w:val="4"/>
        </w:numPr>
        <w:tabs>
          <w:tab w:val="clear" w:pos="288"/>
          <w:tab w:val="num" w:pos="1008"/>
        </w:tabs>
        <w:spacing w:before="0"/>
        <w:rPr>
          <w:rStyle w:val="CharacterStyle1"/>
        </w:rPr>
      </w:pPr>
      <w:r>
        <w:rPr>
          <w:rStyle w:val="CharacterStyle1"/>
        </w:rPr>
        <w:t>Per quanto riguarda gli obiettivi, i contenuti e le metodologie del tirocinio, è bene precisare che il tirocinio diretto non è solo osservativo dell'azione didattica, ma comporta la partecipazione ai momenti collegiali della scuola, come pure la possibilità, da parte del tirocinante, di svolgere un percorso didattico (monitorato dal tutor e dal docente accogliente) dalla sua progettazione alla realizzazione, alla verifica e alla valutazione.</w:t>
      </w:r>
    </w:p>
    <w:p w:rsidR="00683340" w:rsidRDefault="00BF2402" w:rsidP="00814FF1">
      <w:pPr>
        <w:pStyle w:val="Style3"/>
        <w:spacing w:before="0"/>
        <w:rPr>
          <w:rStyle w:val="CharacterStyle1"/>
        </w:rPr>
      </w:pPr>
      <w:r>
        <w:rPr>
          <w:noProof/>
        </w:rPr>
        <w:pict>
          <v:shape id="_x0000_s1028" type="#_x0000_t202" style="position:absolute;left:0;text-align:left;margin-left:0;margin-top:672.5pt;width:6in;height:13pt;z-index:251658240;mso-wrap-edited:f;mso-wrap-distance-left:0;mso-wrap-distance-right:0" wrapcoords="-62 0 -62 21600 21662 21600 21662 0 -62 0" o:allowincell="f" filled="f" stroked="f">
            <v:textbox inset="0,0,0,0">
              <w:txbxContent>
                <w:p w:rsidR="003D0E38" w:rsidRPr="00814FF1" w:rsidRDefault="003D0E38" w:rsidP="00814FF1">
                  <w:pPr>
                    <w:rPr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2754A0">
        <w:rPr>
          <w:rStyle w:val="CharacterStyle1"/>
        </w:rPr>
        <w:t xml:space="preserve">f. Per quanto riguarda la valutazione, il tirocinio è da considerarsi una disciplina </w:t>
      </w:r>
      <w:r w:rsidR="002754A0">
        <w:rPr>
          <w:rStyle w:val="CharacterStyle1"/>
          <w:spacing w:val="12"/>
        </w:rPr>
        <w:t xml:space="preserve">accademico-formativa al pari delle altre, da valutarsi secondo i criteri previsti </w:t>
      </w:r>
      <w:r w:rsidR="002754A0">
        <w:rPr>
          <w:rStyle w:val="CharacterStyle1"/>
        </w:rPr>
        <w:t>dall'Istituto Accademico.</w:t>
      </w:r>
    </w:p>
    <w:p w:rsidR="00814FF1" w:rsidRDefault="00814FF1" w:rsidP="00814FF1">
      <w:pPr>
        <w:pStyle w:val="Style1"/>
        <w:adjustRightInd/>
        <w:jc w:val="both"/>
        <w:rPr>
          <w:rFonts w:ascii="Garamond" w:hAnsi="Garamond" w:cs="Garamond"/>
          <w:sz w:val="22"/>
          <w:szCs w:val="22"/>
        </w:rPr>
      </w:pPr>
    </w:p>
    <w:p w:rsidR="00683340" w:rsidRPr="00814FF1" w:rsidRDefault="002754A0" w:rsidP="00814FF1">
      <w:pPr>
        <w:pStyle w:val="Style1"/>
        <w:adjustRightInd/>
        <w:jc w:val="both"/>
        <w:rPr>
          <w:b/>
          <w:bCs/>
          <w:sz w:val="22"/>
          <w:szCs w:val="22"/>
        </w:rPr>
      </w:pPr>
      <w:r w:rsidRPr="00814FF1">
        <w:rPr>
          <w:sz w:val="22"/>
          <w:szCs w:val="22"/>
        </w:rPr>
        <w:t xml:space="preserve">3. </w:t>
      </w:r>
      <w:r w:rsidRPr="00814FF1">
        <w:rPr>
          <w:b/>
          <w:bCs/>
          <w:sz w:val="22"/>
          <w:szCs w:val="22"/>
        </w:rPr>
        <w:t>La convenzione con le scuole</w:t>
      </w:r>
    </w:p>
    <w:p w:rsidR="00683340" w:rsidRDefault="002754A0" w:rsidP="00814FF1">
      <w:pPr>
        <w:pStyle w:val="Style3"/>
        <w:numPr>
          <w:ilvl w:val="0"/>
          <w:numId w:val="6"/>
        </w:numPr>
        <w:tabs>
          <w:tab w:val="num" w:pos="1008"/>
        </w:tabs>
        <w:spacing w:before="0"/>
        <w:rPr>
          <w:rStyle w:val="CharacterStyle1"/>
        </w:rPr>
      </w:pPr>
      <w:r>
        <w:rPr>
          <w:rStyle w:val="CharacterStyle1"/>
          <w:spacing w:val="-1"/>
        </w:rPr>
        <w:t xml:space="preserve">La collaborazione fra l'istituzione accademica e la scuola al fine di completare </w:t>
      </w:r>
      <w:r>
        <w:rPr>
          <w:rStyle w:val="CharacterStyle1"/>
          <w:spacing w:val="8"/>
        </w:rPr>
        <w:t xml:space="preserve">la formazione accademica e professionale è regolamentata da alcune norme (DPR </w:t>
      </w:r>
      <w:r>
        <w:rPr>
          <w:rStyle w:val="CharacterStyle1"/>
        </w:rPr>
        <w:t>382/1980, L. 196/1997, DM 142/98 e DM 509/99) e da una convenzione, che stabilisce le modalità di realizzazione del tirocinio stesso.</w:t>
      </w:r>
    </w:p>
    <w:p w:rsidR="00683340" w:rsidRDefault="002754A0" w:rsidP="00814FF1">
      <w:pPr>
        <w:pStyle w:val="Style3"/>
        <w:numPr>
          <w:ilvl w:val="0"/>
          <w:numId w:val="7"/>
        </w:numPr>
        <w:tabs>
          <w:tab w:val="clear" w:pos="360"/>
          <w:tab w:val="num" w:pos="1080"/>
        </w:tabs>
        <w:spacing w:before="0"/>
        <w:rPr>
          <w:rStyle w:val="CharacterStyle1"/>
        </w:rPr>
      </w:pPr>
      <w:r>
        <w:rPr>
          <w:rStyle w:val="CharacterStyle1"/>
          <w:spacing w:val="6"/>
        </w:rPr>
        <w:t xml:space="preserve">La convezione precisa che il tirocinio non si configura come rapporto di </w:t>
      </w:r>
      <w:r>
        <w:rPr>
          <w:rStyle w:val="CharacterStyle1"/>
        </w:rPr>
        <w:t xml:space="preserve">lavoro, chiarisce la copertura assicurativa del tirocinante, gli obblighi del tirocinante e della struttura ospitante, prevede, per ciascun tirocinante, un progetto formativo e un </w:t>
      </w:r>
      <w:r>
        <w:rPr>
          <w:rStyle w:val="CharacterStyle1"/>
          <w:spacing w:val="11"/>
        </w:rPr>
        <w:t xml:space="preserve">programma di tirocinio, indica le persone (tutor, docente accogliente) che sono </w:t>
      </w:r>
      <w:r>
        <w:rPr>
          <w:rStyle w:val="CharacterStyle1"/>
        </w:rPr>
        <w:t>coinvolte nel progetto stesso.</w:t>
      </w:r>
    </w:p>
    <w:p w:rsidR="00683340" w:rsidRDefault="002754A0" w:rsidP="00814FF1">
      <w:pPr>
        <w:pStyle w:val="Style1"/>
        <w:numPr>
          <w:ilvl w:val="0"/>
          <w:numId w:val="7"/>
        </w:numPr>
        <w:tabs>
          <w:tab w:val="clear" w:pos="360"/>
          <w:tab w:val="num" w:pos="1080"/>
        </w:tabs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Esistono diversi modelli di convenzione, a seconda delle esigenze locali. Qualche esemplificazione è reperibile nel sito dei Servizi Nazionali </w:t>
      </w:r>
      <w:r>
        <w:rPr>
          <w:sz w:val="24"/>
          <w:szCs w:val="24"/>
          <w:u w:val="single"/>
        </w:rPr>
        <w:t>(www.chiesacattolica.it/</w:t>
      </w:r>
      <w:proofErr w:type="spellStart"/>
      <w:r>
        <w:rPr>
          <w:sz w:val="24"/>
          <w:szCs w:val="24"/>
          <w:u w:val="single"/>
        </w:rPr>
        <w:t>teologiaissr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  <w:u w:val="single"/>
        </w:rPr>
        <w:t xml:space="preserve"> www.chiesacattolica.it/</w:t>
      </w:r>
      <w:proofErr w:type="spellStart"/>
      <w:r>
        <w:rPr>
          <w:sz w:val="24"/>
          <w:szCs w:val="24"/>
          <w:u w:val="single"/>
        </w:rPr>
        <w:t>irc</w:t>
      </w:r>
      <w:proofErr w:type="spellEnd"/>
      <w:r>
        <w:rPr>
          <w:sz w:val="24"/>
          <w:szCs w:val="24"/>
          <w:u w:val="single"/>
        </w:rPr>
        <w:t>).</w:t>
      </w:r>
    </w:p>
    <w:p w:rsidR="00683340" w:rsidRDefault="00683340" w:rsidP="00814FF1">
      <w:pPr>
        <w:widowControl/>
        <w:rPr>
          <w:sz w:val="24"/>
          <w:szCs w:val="24"/>
        </w:rPr>
        <w:sectPr w:rsidR="00683340" w:rsidSect="00814FF1">
          <w:pgSz w:w="11918" w:h="16854"/>
          <w:pgMar w:top="1417" w:right="1134" w:bottom="1134" w:left="1134" w:header="720" w:footer="720" w:gutter="0"/>
          <w:cols w:space="720"/>
          <w:noEndnote/>
          <w:docGrid w:linePitch="272"/>
        </w:sectPr>
      </w:pPr>
    </w:p>
    <w:p w:rsidR="00683340" w:rsidRDefault="00683340" w:rsidP="00814FF1">
      <w:pPr>
        <w:adjustRightInd/>
        <w:ind w:left="53" w:right="153"/>
        <w:rPr>
          <w:sz w:val="24"/>
          <w:szCs w:val="24"/>
        </w:rPr>
      </w:pPr>
    </w:p>
    <w:p w:rsidR="00683340" w:rsidRDefault="00683340" w:rsidP="00814FF1">
      <w:pPr>
        <w:adjustRightInd/>
        <w:spacing w:after="187"/>
        <w:ind w:left="53" w:right="153"/>
        <w:rPr>
          <w:sz w:val="24"/>
          <w:szCs w:val="24"/>
        </w:rPr>
        <w:sectPr w:rsidR="00683340">
          <w:type w:val="continuous"/>
          <w:pgSz w:w="11918" w:h="16854"/>
          <w:pgMar w:top="2281" w:right="1697" w:bottom="793" w:left="1161" w:header="720" w:footer="720" w:gutter="0"/>
          <w:cols w:space="720"/>
          <w:noEndnote/>
        </w:sectPr>
      </w:pPr>
    </w:p>
    <w:p w:rsidR="00683340" w:rsidRDefault="002754A0" w:rsidP="00814FF1">
      <w:pPr>
        <w:pStyle w:val="Style1"/>
        <w:tabs>
          <w:tab w:val="left" w:pos="6471"/>
        </w:tabs>
        <w:adjustRightInd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Don Daniele </w:t>
      </w:r>
      <w:proofErr w:type="spellStart"/>
      <w:r>
        <w:rPr>
          <w:sz w:val="24"/>
          <w:szCs w:val="24"/>
        </w:rPr>
        <w:t>Saottini</w:t>
      </w:r>
      <w:proofErr w:type="spellEnd"/>
      <w:r>
        <w:rPr>
          <w:sz w:val="24"/>
          <w:szCs w:val="24"/>
        </w:rPr>
        <w:tab/>
        <w:t xml:space="preserve">Don Andrea </w:t>
      </w:r>
      <w:proofErr w:type="spellStart"/>
      <w:r>
        <w:rPr>
          <w:sz w:val="24"/>
          <w:szCs w:val="24"/>
        </w:rPr>
        <w:t>Toniolo</w:t>
      </w:r>
      <w:proofErr w:type="spellEnd"/>
    </w:p>
    <w:p w:rsidR="00683340" w:rsidRDefault="002754A0" w:rsidP="00814FF1">
      <w:pPr>
        <w:pStyle w:val="Style1"/>
        <w:tabs>
          <w:tab w:val="left" w:pos="5893"/>
        </w:tabs>
        <w:adjustRightInd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Responsabile del Servizio Nazionale</w:t>
      </w:r>
      <w:r>
        <w:rPr>
          <w:i/>
          <w:iCs/>
          <w:sz w:val="24"/>
          <w:szCs w:val="24"/>
          <w:vertAlign w:val="superscript"/>
        </w:rPr>
        <w:t>-</w:t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Responsabile Servizio Nazionale</w:t>
      </w:r>
    </w:p>
    <w:p w:rsidR="002754A0" w:rsidRDefault="002754A0" w:rsidP="00814FF1">
      <w:pPr>
        <w:pStyle w:val="Style1"/>
        <w:tabs>
          <w:tab w:val="left" w:pos="5428"/>
        </w:tabs>
        <w:adjustRightInd/>
        <w:rPr>
          <w:i/>
          <w:iCs/>
          <w:sz w:val="18"/>
          <w:szCs w:val="18"/>
        </w:rPr>
      </w:pPr>
      <w:r>
        <w:rPr>
          <w:i/>
          <w:iCs/>
          <w:sz w:val="24"/>
          <w:szCs w:val="24"/>
        </w:rPr>
        <w:t>per l'insegnamento della religione cattolica</w:t>
      </w:r>
      <w:r>
        <w:rPr>
          <w:i/>
          <w:iCs/>
          <w:sz w:val="24"/>
          <w:szCs w:val="24"/>
        </w:rPr>
        <w:tab/>
      </w:r>
      <w:r>
        <w:rPr>
          <w:i/>
          <w:iCs/>
          <w:sz w:val="18"/>
          <w:szCs w:val="18"/>
        </w:rPr>
        <w:t>per gli studi superiori di Teologia e di Scienze Religiose</w:t>
      </w:r>
    </w:p>
    <w:sectPr w:rsidR="002754A0" w:rsidSect="00683340">
      <w:type w:val="continuous"/>
      <w:pgSz w:w="11918" w:h="16854"/>
      <w:pgMar w:top="2281" w:right="1164" w:bottom="793" w:left="116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E38" w:rsidRDefault="003D0E38" w:rsidP="00814FF1">
      <w:r>
        <w:separator/>
      </w:r>
    </w:p>
  </w:endnote>
  <w:endnote w:type="continuationSeparator" w:id="1">
    <w:p w:rsidR="003D0E38" w:rsidRDefault="003D0E38" w:rsidP="00814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E38" w:rsidRDefault="003D0E38" w:rsidP="00814FF1">
      <w:r>
        <w:separator/>
      </w:r>
    </w:p>
  </w:footnote>
  <w:footnote w:type="continuationSeparator" w:id="1">
    <w:p w:rsidR="003D0E38" w:rsidRDefault="003D0E38" w:rsidP="00814F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39FB"/>
    <w:multiLevelType w:val="singleLevel"/>
    <w:tmpl w:val="2CA19874"/>
    <w:lvl w:ilvl="0">
      <w:start w:val="3"/>
      <w:numFmt w:val="lowerLetter"/>
      <w:lvlText w:val="%1."/>
      <w:lvlJc w:val="left"/>
      <w:pPr>
        <w:tabs>
          <w:tab w:val="num" w:pos="360"/>
        </w:tabs>
        <w:ind w:firstLine="720"/>
      </w:pPr>
      <w:rPr>
        <w:snapToGrid/>
        <w:spacing w:val="14"/>
        <w:sz w:val="24"/>
        <w:szCs w:val="24"/>
      </w:rPr>
    </w:lvl>
  </w:abstractNum>
  <w:abstractNum w:abstractNumId="1">
    <w:nsid w:val="067C3A47"/>
    <w:multiLevelType w:val="singleLevel"/>
    <w:tmpl w:val="15F66D9F"/>
    <w:lvl w:ilvl="0">
      <w:start w:val="1"/>
      <w:numFmt w:val="lowerLetter"/>
      <w:lvlText w:val="%1."/>
      <w:lvlJc w:val="left"/>
      <w:pPr>
        <w:tabs>
          <w:tab w:val="num" w:pos="288"/>
        </w:tabs>
        <w:ind w:firstLine="720"/>
      </w:pPr>
      <w:rPr>
        <w:snapToGrid/>
        <w:sz w:val="24"/>
        <w:szCs w:val="24"/>
      </w:rPr>
    </w:lvl>
  </w:abstractNum>
  <w:abstractNum w:abstractNumId="2">
    <w:nsid w:val="07389872"/>
    <w:multiLevelType w:val="singleLevel"/>
    <w:tmpl w:val="02A0FC94"/>
    <w:lvl w:ilvl="0">
      <w:start w:val="1"/>
      <w:numFmt w:val="lowerLetter"/>
      <w:lvlText w:val="%1."/>
      <w:lvlJc w:val="left"/>
      <w:pPr>
        <w:tabs>
          <w:tab w:val="num" w:pos="136"/>
        </w:tabs>
        <w:ind w:firstLine="720"/>
      </w:pPr>
      <w:rPr>
        <w:snapToGrid/>
        <w:spacing w:val="-1"/>
        <w:sz w:val="24"/>
        <w:szCs w:val="24"/>
      </w:rPr>
    </w:lvl>
  </w:abstractNum>
  <w:abstractNum w:abstractNumId="3">
    <w:nsid w:val="074F557E"/>
    <w:multiLevelType w:val="singleLevel"/>
    <w:tmpl w:val="52FB4282"/>
    <w:lvl w:ilvl="0">
      <w:start w:val="1"/>
      <w:numFmt w:val="lowerLetter"/>
      <w:lvlText w:val="%1."/>
      <w:lvlJc w:val="left"/>
      <w:pPr>
        <w:tabs>
          <w:tab w:val="num" w:pos="360"/>
        </w:tabs>
        <w:ind w:firstLine="648"/>
      </w:pPr>
      <w:rPr>
        <w:snapToGrid/>
        <w:sz w:val="24"/>
        <w:szCs w:val="24"/>
      </w:rPr>
    </w:lvl>
  </w:abstractNum>
  <w:abstractNum w:abstractNumId="4">
    <w:nsid w:val="5D0130A5"/>
    <w:multiLevelType w:val="hybridMultilevel"/>
    <w:tmpl w:val="8AF44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numFmt w:val="lowerLetter"/>
        <w:lvlText w:val="%1."/>
        <w:lvlJc w:val="left"/>
        <w:pPr>
          <w:tabs>
            <w:tab w:val="num" w:pos="288"/>
          </w:tabs>
          <w:ind w:firstLine="720"/>
        </w:pPr>
        <w:rPr>
          <w:snapToGrid/>
          <w:sz w:val="24"/>
          <w:szCs w:val="24"/>
        </w:rPr>
      </w:lvl>
    </w:lvlOverride>
  </w:num>
  <w:num w:numId="4">
    <w:abstractNumId w:val="1"/>
  </w:num>
  <w:num w:numId="5">
    <w:abstractNumId w:val="1"/>
    <w:lvlOverride w:ilvl="0">
      <w:lvl w:ilvl="0">
        <w:numFmt w:val="lowerLetter"/>
        <w:lvlText w:val="%1."/>
        <w:lvlJc w:val="left"/>
        <w:pPr>
          <w:tabs>
            <w:tab w:val="num" w:pos="216"/>
          </w:tabs>
          <w:ind w:firstLine="720"/>
        </w:pPr>
        <w:rPr>
          <w:snapToGrid/>
          <w:sz w:val="24"/>
          <w:szCs w:val="24"/>
        </w:rPr>
      </w:lvl>
    </w:lvlOverride>
  </w:num>
  <w:num w:numId="6">
    <w:abstractNumId w:val="2"/>
  </w:num>
  <w:num w:numId="7">
    <w:abstractNumId w:val="2"/>
    <w:lvlOverride w:ilvl="0">
      <w:lvl w:ilvl="0">
        <w:numFmt w:val="lowerLetter"/>
        <w:lvlText w:val="%1."/>
        <w:lvlJc w:val="left"/>
        <w:pPr>
          <w:tabs>
            <w:tab w:val="num" w:pos="360"/>
          </w:tabs>
          <w:ind w:firstLine="720"/>
        </w:pPr>
        <w:rPr>
          <w:snapToGrid/>
          <w:spacing w:val="6"/>
          <w:sz w:val="24"/>
          <w:szCs w:val="24"/>
        </w:rPr>
      </w:lvl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subFontBySize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ACC"/>
    <w:rsid w:val="000E774F"/>
    <w:rsid w:val="002754A0"/>
    <w:rsid w:val="002A7ACC"/>
    <w:rsid w:val="00315EE0"/>
    <w:rsid w:val="003D0E38"/>
    <w:rsid w:val="00683340"/>
    <w:rsid w:val="00814FF1"/>
    <w:rsid w:val="008B23F1"/>
    <w:rsid w:val="00AA4C3F"/>
    <w:rsid w:val="00B908F8"/>
    <w:rsid w:val="00BF2402"/>
    <w:rsid w:val="00CB09A0"/>
    <w:rsid w:val="00DF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68334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uiPriority w:val="99"/>
    <w:rsid w:val="0068334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3">
    <w:name w:val="Style 3"/>
    <w:uiPriority w:val="99"/>
    <w:rsid w:val="00683340"/>
    <w:pPr>
      <w:widowControl w:val="0"/>
      <w:autoSpaceDE w:val="0"/>
      <w:autoSpaceDN w:val="0"/>
      <w:spacing w:before="36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CharacterStyle1">
    <w:name w:val="Character Style 1"/>
    <w:uiPriority w:val="99"/>
    <w:rsid w:val="00683340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14F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14FF1"/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14F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14FF1"/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3D0E3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0E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PR%2020-08-2012%20n%20175.docx" TargetMode="External"/><Relationship Id="rId3" Type="http://schemas.openxmlformats.org/officeDocument/2006/relationships/settings" Target="settings.xml"/><Relationship Id="rId7" Type="http://schemas.openxmlformats.org/officeDocument/2006/relationships/hyperlink" Target="Intesa%20insegnamento%20Religione%20Cattolica%2028-06-201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%20M%202989%20del%206-11-12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981</Words>
  <Characters>6027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</dc:creator>
  <cp:keywords/>
  <dc:description/>
  <cp:lastModifiedBy>FRee</cp:lastModifiedBy>
  <cp:revision>7</cp:revision>
  <dcterms:created xsi:type="dcterms:W3CDTF">2014-02-21T17:04:00Z</dcterms:created>
  <dcterms:modified xsi:type="dcterms:W3CDTF">2014-02-21T17:37:00Z</dcterms:modified>
</cp:coreProperties>
</file>